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3fa3" w14:textId="b6e3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жөніндегі ұлттық комиссиясының 1998 жылғы 23 желтоқсанындағы N 19 қаулысымен бекітілген Бағалы қағаздармен сауда-саттық ұйымдастырушылардың қызметін жүзеге асыру қағидаларына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комиссиясының 1999 жылғы 11 қазандағы N 46. Қазақстан Республикасының Әділет министрлігінде 1999 жылғы 20 қазанда N 937 тіркелді. Күші жойылды - ҚР Қаржы нарығын және қаржы ұйымдарын реттеу мен қадағалау агенттігі Басқармасының 2007 жылғы 25 маусымдағы N 175 (мемлекеттік тіркелген күннен бастап 14 күн өткеннен кейін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Бағалы қағаздар жөніндегі Ұлттық комиссиясының 1999 жылғы 11 қазандағы N 46 Қаулысының күші жойылды - ҚР Қаржы нарығын және қаржы ұйымдарын реттеу мен қадағалау агенттігі Басқармасының 2007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14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қор биржасы" ЖАҚ-ның 1999 жылғы 04 қазандағы N 10008/751 хатын қарай келіп және бағалы қағаздар рыногында қалыптасқан жағдаятты назарға ала отырып Қазақстан Республикасының Бағалы қағаздар жөніндегі ұлттық комиссиясы (бұдан әрі - "Ұлттық комиссия" деп аталады) Қаулы етеді: 
</w:t>
      </w:r>
      <w:r>
        <w:br/>
      </w:r>
      <w:r>
        <w:rPr>
          <w:rFonts w:ascii="Times New Roman"/>
          <w:b w:val="false"/>
          <w:i w:val="false"/>
          <w:color w:val="000000"/>
          <w:sz w:val="28"/>
        </w:rPr>
        <w:t>
      1. Ұлттық комиссияның 1998 жылғы 23 желтоқсанындағы N 19 
</w:t>
      </w:r>
      <w:r>
        <w:rPr>
          <w:rFonts w:ascii="Times New Roman"/>
          <w:b w:val="false"/>
          <w:i w:val="false"/>
          <w:color w:val="000000"/>
          <w:sz w:val="28"/>
        </w:rPr>
        <w:t xml:space="preserve"> V980707_ </w:t>
      </w:r>
      <w:r>
        <w:rPr>
          <w:rFonts w:ascii="Times New Roman"/>
          <w:b w:val="false"/>
          <w:i w:val="false"/>
          <w:color w:val="000000"/>
          <w:sz w:val="28"/>
        </w:rPr>
        <w:t>
 қаулысымен бекітілген және Қазақстан Республикасы Әділет министрлігінде 1999 жылғы 17 наурызда 707 нөмірмен тіркелген Бағалы қағаздармен сауда-саттық ұйымдастырушылардың қызметін жүзеге асыру қағидаларына мынадай өзгерістер мен толықтырулар енгізілсін: 
</w:t>
      </w:r>
      <w:r>
        <w:br/>
      </w:r>
      <w:r>
        <w:rPr>
          <w:rFonts w:ascii="Times New Roman"/>
          <w:b w:val="false"/>
          <w:i w:val="false"/>
          <w:color w:val="000000"/>
          <w:sz w:val="28"/>
        </w:rPr>
        <w:t>
      1) 30-тармақта: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"Бұл ретте Сауда-саттық ұйымдастырушының Ресми тізімінің листингтік (ресми) талаптардың аса жоғары санаты (аса жоғары класы) белгіленген және маркет-майкер(лер) жоқ бағалы қағаздың тұрпаты болмайтын бөлігіне енгізіле алмайды. Егер Ресми тізімнің аталған бөлігінде бір де бір маркет-майкер қалмаған жағдайда осы тұрпаттағы бағалы қағаз осындай жағдай басталған күннен бастап үш ай ішінде міндетті делистингке немесе Сауда-саттық ұйымдастырушы Тізімінің басқа бөлігіне (Сауда-саттық ұйымдастырушының Ресми тізімінің басқа бөлігіне) ауыстыруға жатады. Егер листингтік (ресми) талаптар Сауда-саттық ұйымдастырушының Ішкі құжаттарымен жеке санаттарға (кластарға) бөлінбесе, онда осы тармақтың және осы Қағидалардың 32-тармағының төртінші бөлігінің мақсаттары үшін барлық листингтік (ресми) талаптар аса жоғары санатқа (аса жоғары класқа) жатқызылған болып танылады."; 
</w:t>
      </w:r>
      <w:r>
        <w:br/>
      </w:r>
      <w:r>
        <w:rPr>
          <w:rFonts w:ascii="Times New Roman"/>
          <w:b w:val="false"/>
          <w:i w:val="false"/>
          <w:color w:val="000000"/>
          <w:sz w:val="28"/>
        </w:rPr>
        <w:t>
      2) 32-тармақта: 
</w:t>
      </w:r>
      <w:r>
        <w:br/>
      </w:r>
      <w:r>
        <w:rPr>
          <w:rFonts w:ascii="Times New Roman"/>
          <w:b w:val="false"/>
          <w:i w:val="false"/>
          <w:color w:val="000000"/>
          <w:sz w:val="28"/>
        </w:rPr>
        <w:t>
      төртінші бөлік мынадай редакцияда жазылсын: 
</w:t>
      </w:r>
      <w:r>
        <w:br/>
      </w:r>
      <w:r>
        <w:rPr>
          <w:rFonts w:ascii="Times New Roman"/>
          <w:b w:val="false"/>
          <w:i w:val="false"/>
          <w:color w:val="000000"/>
          <w:sz w:val="28"/>
        </w:rPr>
        <w:t>
      "Егер қандай да болмасын эмитенттің акциялары Сауда-саттық ұйымдастырушының Ресми тізімінің листингтік (ресми) талаптардың аса жоғары санаты (аса жоғары класы) белгіленген, ал олармен (қарапайым және артықшылықты акциялардың жиынтығы) жасасқан мәмілелердің көлемі шығаруға жарияланған жалпы санның жарты пайызынан аспаған жағдайда, онда Сауда-саттық ұйымдастырушы осындай акциялардың делистингін өткізуге немесе оларды Тізімінің басқа бөлігіне (Сауда-саттық ұйымдастырушының Ресми тізімінің басқа бөлігіне) ауыстыруға міндетті."; 
</w:t>
      </w:r>
      <w:r>
        <w:br/>
      </w:r>
      <w:r>
        <w:rPr>
          <w:rFonts w:ascii="Times New Roman"/>
          <w:b w:val="false"/>
          <w:i w:val="false"/>
          <w:color w:val="000000"/>
          <w:sz w:val="28"/>
        </w:rPr>
        <w:t>
      3) 42-тармақта: 
</w:t>
      </w:r>
      <w:r>
        <w:br/>
      </w:r>
      <w:r>
        <w:rPr>
          <w:rFonts w:ascii="Times New Roman"/>
          <w:b w:val="false"/>
          <w:i w:val="false"/>
          <w:color w:val="000000"/>
          <w:sz w:val="28"/>
        </w:rPr>
        <w:t>
      екінші бөлік алып тасталсын. 
</w:t>
      </w:r>
      <w:r>
        <w:br/>
      </w:r>
      <w:r>
        <w:rPr>
          <w:rFonts w:ascii="Times New Roman"/>
          <w:b w:val="false"/>
          <w:i w:val="false"/>
          <w:color w:val="000000"/>
          <w:sz w:val="28"/>
        </w:rPr>
        <w:t>
      2. Осы Қаулының Қазақстан Республикасының Әділет министрлігінде тіркелген күнінен бастап күшіне енгізілетіндігі белгіленсін. 
</w:t>
      </w:r>
      <w:r>
        <w:br/>
      </w:r>
      <w:r>
        <w:rPr>
          <w:rFonts w:ascii="Times New Roman"/>
          <w:b w:val="false"/>
          <w:i w:val="false"/>
          <w:color w:val="000000"/>
          <w:sz w:val="28"/>
        </w:rPr>
        <w:t>
      3. Ұлттық комиссия орталық аппаратының Төраға қызметі - Талдау және стратегия басқармасы осы Қаулыны (ол күшіне енгізілгеннен кейін) "Қазақстан қор биржасы" ЖАҚ-ның, бағалы қағаздар рыногы кәсіпқой қатысушылары қауымдастықтарының (оларға осы Қаулыны өз мүшелерінің назарына жеткізу жөніндегі міндетті жүктей отырып) және "Бағалы қағаздар орталық депазитарийі" ЖАҚ-ның назарына жеткізсін.
</w:t>
      </w:r>
      <w:r>
        <w:br/>
      </w:r>
      <w:r>
        <w:rPr>
          <w:rFonts w:ascii="Times New Roman"/>
          <w:b w:val="false"/>
          <w:i w:val="false"/>
          <w:color w:val="000000"/>
          <w:sz w:val="28"/>
        </w:rPr>
        <w:t>
     4. Осы Қаулының орындалысына бақылау жасау Ұлттық комиссия орталық аппаратының лицензиялау және қадағалау басқармасына жүктелсін.     
</w:t>
      </w:r>
    </w:p>
    <w:p>
      <w:pPr>
        <w:spacing w:after="0"/>
        <w:ind w:left="0"/>
        <w:jc w:val="both"/>
      </w:pPr>
      <w:r>
        <w:rPr>
          <w:rFonts w:ascii="Times New Roman"/>
          <w:b w:val="false"/>
          <w:i w:val="false"/>
          <w:color w:val="000000"/>
          <w:sz w:val="28"/>
        </w:rPr>
        <w:t>
     Комиссияның Төрағасы
</w:t>
      </w:r>
    </w:p>
    <w:p>
      <w:pPr>
        <w:spacing w:after="0"/>
        <w:ind w:left="0"/>
        <w:jc w:val="both"/>
      </w:pPr>
      <w:r>
        <w:rPr>
          <w:rFonts w:ascii="Times New Roman"/>
          <w:b w:val="false"/>
          <w:i w:val="false"/>
          <w:color w:val="000000"/>
          <w:sz w:val="28"/>
        </w:rPr>
        <w:t>
     Комиссияның мүшелері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