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465c" w14:textId="2c04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уәкілетті ұйымдардың жарғылық капиталының ең аз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20 қарашадағы N 402 Қаулысы. Күші жойылды - Қазақстан Республикасының Ұлттық Банкі басқармасының 2007 жылғы 24 қыркүйектегі N 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Республикасының Ұлттық Банкі басқармасының 2007.09.24.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Қызметінің бірден бір түрі қолма-қол шетел валютасымен айырбастау операцияларын жүргізу болып табылатын банк операцияларының жекелеген түрлерін жүзеге асыратын уәкілетті ұйымдардың қаржы тұрақтылығын нығайту және жұмыс тиімділігін көтеру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Уәкілетті ұйымдардың жарғылық капиталының ең аз мөлшері 250 мың теңге болып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істеп тұрған уәкілетті ұйымдарға, сондай-ақ осы қаулы күшіне енгізілгенге дейін мемлекеттік тіркелуге рұқсат алған уәкілетті ұйымдарға өздерінің жарғылық капиталын 2000 жылдың 1 сәуіріне дейін осы қаулының 1-тармағындағы талаптарға сәйкес келтіру міндеттелсін.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өткізілген күннен бастап 10 күннен кейін күшіне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Валюталық реттеу және бақылау басқармасы (Қасымжанова Г.З):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қаулыны Ұлттық Банк облыстық филиалдарына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басқармасы (Сембиев Н.К.) осы қаулыны бұқаралық ақпарат құралдарында жарияласын.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Қазақстан Республикасының Ұлттық Банкі Төрағасының орынбасары М.Ғ.Құдышевке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