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8173c" w14:textId="f681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Лицензияны кері шақырып алу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облысының әкімі Шешім N 14  25.01.1999 ж. Солтүстік Қазақстан облысының Әділет басқармасында 1999 ж.02.18. N 56 тіркелінді. Күші жойылды - Солтүстік Қазақстан облысы әкімінің 2011 жылғы 25 тамыздағы N 20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әкімінің 2011.08.25 N 20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"Жер қойнауын пайдалану туралы", Заң күшi бар 27.01.96 ж. N 2828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40 бабы негiзiнде, Солтүстiк Қазақстан облысының жаппай таралған пайдалы қазба орындарында жер қойнауын пайдалану операцияларын жүргiзу құқына контракталар жасау мерзiмi туралы лицензия шарттарын бұзуларына байланысты облыс әкiмi шешім шығарды: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Лицензиялар керi шақырылып ала отырып, "Стройматериалы" ӨКФ ЖШС-i, лицензия номерi С-06-37,2.06.96 ж. Ақжар ауданындағы /Сол жақ жағалық телiм/ Дәуiт атқарылған жыныстық кен орнын, "Әйгерiм" ЖШС-i, лицензия номерi С-06-37, 2.06.96 ж.Уәлиханов ауданындағы Чехов-1 құрылыстық тастар кен орнын, "ЦГХК" ТХК-ның /г 3 кен басқармасының/ өнеркәсiптiк құрылыс материалдары және металл бұйымдарының Заозерное басқармасы, лицензия номерi С-06-003, 26.01.95 ж. Еңбекшiлдер ауданындағы Көксор әк /известь/ кен орнын пайдалану құқықтарынан айырылсын.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Жер қойнауын пайдалану және тау-кен өнеркәсiбi комитетi /Мырзағұлов Ж.К./ бiр айлық мерзiмде лицензияларды қайтарып алсын.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Осы шешiмнiң орындалуын бақылауы облыс әкiмiнiң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А.Ф.Вербнякқа жүктелсiн.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Солтүстік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облысының әкімі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