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7bb9" w14:textId="9137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Заңы. 2002 жылғы 14 қараша N 352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"Лицензиялау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ж.,N 1-2, 8-құжат; N 7, 80-құжат; N 11, 144, 149-құжаттар; N 12, 184-құжат; N 13-14, 195, 205-құжаттар; N 22, 333-құжат; 1998 ж., N 14, 201-құжат; N 16, 219-құжат; N 17, 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мынадай өзгерістер енгізілсін:
</w:t>
      </w:r>
      <w:r>
        <w:br/>
      </w:r>
      <w:r>
        <w:rPr>
          <w:rFonts w:ascii="Times New Roman"/>
          <w:b w:val="false"/>
          <w:i w:val="false"/>
          <w:color w:val="000000"/>
          <w:sz w:val="28"/>
        </w:rPr>
        <w:t>
      15-баптың он бірінші абзацы мынадай редакцияда жазылсын:
</w:t>
      </w:r>
      <w:r>
        <w:br/>
      </w:r>
      <w:r>
        <w:rPr>
          <w:rFonts w:ascii="Times New Roman"/>
          <w:b w:val="false"/>
          <w:i w:val="false"/>
          <w:color w:val="000000"/>
          <w:sz w:val="28"/>
        </w:rPr>
        <w:t>
      "Заңды тұлғаның атауы өзгерген (соның ішінде Қазақстан Республикасының заң актілерінде көзделген жағдайларды қоспағанда, ұйымдық-құқықтық нысаны өзгерген), тұрған жері (егер ол лицензияда көрсетілген болса) өзгерген жағдайда, ол бір айдың ішінде көрсетілген мәліметтерді растайтын тиісті құжаттарды қоса тіркей отырып, лицензияны қайта ресімдеу туралы өтініш беруге міндетті.";
</w:t>
      </w:r>
      <w:r>
        <w:br/>
      </w:r>
      <w:r>
        <w:rPr>
          <w:rFonts w:ascii="Times New Roman"/>
          <w:b w:val="false"/>
          <w:i w:val="false"/>
          <w:color w:val="000000"/>
          <w:sz w:val="28"/>
        </w:rPr>
        <w:t>
      21-баптың 1-тармағының 4) тармақшасы мынадай редакцияда жазылсын:
</w:t>
      </w:r>
      <w:r>
        <w:br/>
      </w:r>
      <w:r>
        <w:rPr>
          <w:rFonts w:ascii="Times New Roman"/>
          <w:b w:val="false"/>
          <w:i w:val="false"/>
          <w:color w:val="000000"/>
          <w:sz w:val="28"/>
        </w:rPr>
        <w:t>
      "4) лицензиялар берудің тәртібі мен шарттары Қазақстан Республикасының заң актілеріне сәйкес белгіленетін жағдайлардан басқа, азаматтық кәсіпкерлік қызметі тоқтатылғанда, заңды тұлғаның бір түрінің заңды тұлғаның екінші бір түрі болып қайта құрылуын (ұйымдық-құқықтық нысаны өзгеруін) қоспағанда, заңды тұлға қайта ұйымдастырылғанда немесе таратылғанда тоқтатылады.".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