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ba36" w14:textId="721b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20 наурыздағы N 20-IV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2007 жылғы 26 маусымда қол қойылған 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Азиядағы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іс-қимыл және сенім шаралары жөніндегі кеңестің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Хатшылығы арасындағы Хатшылықтың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аумағында болуы шарттары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Азиядағы өзара іс-қимыл және сенім шаралары жөніндегі кеңестің Хатшылығы,
</w:t>
      </w:r>
      <w:r>
        <w:br/>
      </w:r>
      <w:r>
        <w:rPr>
          <w:rFonts w:ascii="Times New Roman"/>
          <w:b w:val="false"/>
          <w:i w:val="false"/>
          <w:color w:val="000000"/>
          <w:sz w:val="28"/>
        </w:rPr>
        <w:t>
      халықаралық құқықтың жалпыға бірдей танылған қағидаттары мен нормаларын басшылыққа ала отырып,
</w:t>
      </w:r>
      <w:r>
        <w:br/>
      </w:r>
      <w:r>
        <w:rPr>
          <w:rFonts w:ascii="Times New Roman"/>
          <w:b w:val="false"/>
          <w:i w:val="false"/>
          <w:color w:val="000000"/>
          <w:sz w:val="28"/>
        </w:rPr>
        <w:t>
      Азиядағы өзара іс-қимыл және сенім шаралары жөніндегі кеңес Хатшылығын құру туралы Алматы Актісінің және Қазақстан Республикасын Азиядағы өзара іс-қимыл және сенім шаралары жөніндегі кеңестің Хатшылығы болатын ел ретінде белгілейтін Азиядағы өзара іс-қимыл және сенім шаралары жөніндегі кеңестің Хатшылығы туралы 
</w:t>
      </w:r>
      <w:r>
        <w:rPr>
          <w:rFonts w:ascii="Times New Roman"/>
          <w:b w:val="false"/>
          <w:i w:val="false"/>
          <w:color w:val="000000"/>
          <w:sz w:val="28"/>
        </w:rPr>
        <w:t xml:space="preserve"> келісімнің </w:t>
      </w:r>
      <w:r>
        <w:rPr>
          <w:rFonts w:ascii="Times New Roman"/>
          <w:b w:val="false"/>
          <w:i w:val="false"/>
          <w:color w:val="000000"/>
          <w:sz w:val="28"/>
        </w:rPr>
        <w:t>
 ережелерін іске асыру мақсатында,
</w:t>
      </w:r>
      <w:r>
        <w:br/>
      </w:r>
      <w:r>
        <w:rPr>
          <w:rFonts w:ascii="Times New Roman"/>
          <w:b w:val="false"/>
          <w:i w:val="false"/>
          <w:color w:val="000000"/>
          <w:sz w:val="28"/>
        </w:rPr>
        <w:t>
      Қазақстан Республикасының аумағында өздерінің функцияларын тиісінше орындау мақсатында Азиядағы өзара іс-қимыл және сенім шаралары жөніндегі кеңестің Хатшылығы үшін қажетті жағдайларды қамтамасыз етуге ұмтыла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Азиядағы өзара іс-қимыл және сенім шаралары жөніндегі кеңес Хатшылығының Қазақстан Республикасында болуына қатысты мәселелерді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Келісімнің мақсаттары үшін төменде келтірілетін анықтамалар мыналарды білдіреді:
</w:t>
      </w:r>
      <w:r>
        <w:br/>
      </w:r>
      <w:r>
        <w:rPr>
          <w:rFonts w:ascii="Times New Roman"/>
          <w:b w:val="false"/>
          <w:i w:val="false"/>
          <w:color w:val="000000"/>
          <w:sz w:val="28"/>
        </w:rPr>
        <w:t>
      (а) "Үкімет" - Қазақстан Республикасының Үкіметі;
</w:t>
      </w:r>
      <w:r>
        <w:br/>
      </w:r>
      <w:r>
        <w:rPr>
          <w:rFonts w:ascii="Times New Roman"/>
          <w:b w:val="false"/>
          <w:i w:val="false"/>
          <w:color w:val="000000"/>
          <w:sz w:val="28"/>
        </w:rPr>
        <w:t>
      (b) "Кеңес" - Азиядағы өзара іс-қимыл және сенім шаралары жөніндегі кеңес;
</w:t>
      </w:r>
      <w:r>
        <w:br/>
      </w:r>
      <w:r>
        <w:rPr>
          <w:rFonts w:ascii="Times New Roman"/>
          <w:b w:val="false"/>
          <w:i w:val="false"/>
          <w:color w:val="000000"/>
          <w:sz w:val="28"/>
        </w:rPr>
        <w:t>
      (с) "Хатшылық" - Кеңес Хатшылығы;
</w:t>
      </w:r>
      <w:r>
        <w:br/>
      </w:r>
      <w:r>
        <w:rPr>
          <w:rFonts w:ascii="Times New Roman"/>
          <w:b w:val="false"/>
          <w:i w:val="false"/>
          <w:color w:val="000000"/>
          <w:sz w:val="28"/>
        </w:rPr>
        <w:t>
      (d) "Кеңестің штаб-пәтері" - Үкімет Кеңеске беретін Хатшылықтың үй-жайлары (меншік құқығы кімге тиесілі екеніне қарамастан, осы ғимаратқа немесе ғимараттың бір бөлігіне қызмет көрсететін жер учаскесін қоса алғанда, қабылдаушы тараптағы ғимараттар немесе ғимараттардың бір бөлігі);
</w:t>
      </w:r>
      <w:r>
        <w:br/>
      </w:r>
      <w:r>
        <w:rPr>
          <w:rFonts w:ascii="Times New Roman"/>
          <w:b w:val="false"/>
          <w:i w:val="false"/>
          <w:color w:val="000000"/>
          <w:sz w:val="28"/>
        </w:rPr>
        <w:t>
      (е) "мүше мемлекет" - Кеңеске мүше мемлекет;
</w:t>
      </w:r>
      <w:r>
        <w:br/>
      </w:r>
      <w:r>
        <w:rPr>
          <w:rFonts w:ascii="Times New Roman"/>
          <w:b w:val="false"/>
          <w:i w:val="false"/>
          <w:color w:val="000000"/>
          <w:sz w:val="28"/>
        </w:rPr>
        <w:t>
      (f) "жіберуші мемлекет" - Хатшылықта жұмыс істеу үшін өз азаматтарын жіберетін мүше мемлекет;
</w:t>
      </w:r>
      <w:r>
        <w:br/>
      </w:r>
      <w:r>
        <w:rPr>
          <w:rFonts w:ascii="Times New Roman"/>
          <w:b w:val="false"/>
          <w:i w:val="false"/>
          <w:color w:val="000000"/>
          <w:sz w:val="28"/>
        </w:rPr>
        <w:t>
      (g) "Төраға" - Кеңесте төрағалық ететін мүше мемлекет;
</w:t>
      </w:r>
      <w:r>
        <w:br/>
      </w:r>
      <w:r>
        <w:rPr>
          <w:rFonts w:ascii="Times New Roman"/>
          <w:b w:val="false"/>
          <w:i w:val="false"/>
          <w:color w:val="000000"/>
          <w:sz w:val="28"/>
        </w:rPr>
        <w:t>
      (h) "қабылдаушы тарап" - Қазақстан Республикасы;
</w:t>
      </w:r>
      <w:r>
        <w:br/>
      </w:r>
      <w:r>
        <w:rPr>
          <w:rFonts w:ascii="Times New Roman"/>
          <w:b w:val="false"/>
          <w:i w:val="false"/>
          <w:color w:val="000000"/>
          <w:sz w:val="28"/>
        </w:rPr>
        <w:t>
      (i) "атқарушы директор" - Кеңестің атқарушы директоры;
</w:t>
      </w:r>
      <w:r>
        <w:br/>
      </w:r>
      <w:r>
        <w:rPr>
          <w:rFonts w:ascii="Times New Roman"/>
          <w:b w:val="false"/>
          <w:i w:val="false"/>
          <w:color w:val="000000"/>
          <w:sz w:val="28"/>
        </w:rPr>
        <w:t>
      (j) "кәсіби персонал мүшелері" - мүше мемлекеттер Хатшылыққа іссапарға жіберетін Хатшылықтың кәсіби персоналының мүшелері;
</w:t>
      </w:r>
      <w:r>
        <w:br/>
      </w:r>
      <w:r>
        <w:rPr>
          <w:rFonts w:ascii="Times New Roman"/>
          <w:b w:val="false"/>
          <w:i w:val="false"/>
          <w:color w:val="000000"/>
          <w:sz w:val="28"/>
        </w:rPr>
        <w:t>
      (k) "отбасы мүшелері" - атқарушы директормен, атқарушы директордың орынбасарымен және Хатшылықтың кәсіби персоналы мүшелерімен тұрақты түрде бірге тұратын отбасы мүшелері (жұбайы/зайыбы және 18 жасқа дейінгі балалары).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Хатшылықтың құқықтық қабілеті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Хатшылық заңды тұлғаның құқықтарын пайдаланады және атап айтқанда мыналарды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Шарттар жасасады, құқықтарды иемденеді және солар бойынша өзіне міндеттемелер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Өзінің ресми мақсаттары үшін толық атауы бар мөрі және дербес мекеменің басқа да қажетті деректемелері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Жылжымалы және жылжымайтын мүліктерді иемденеді, сатып алады, жалға алады, иеліктен шығарады, сондай-ақ басқарады және оларға билік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Банктік шоттар ашады және қаржылық операциялар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Соттарда қуынушы немесе жауапкер ретінде шыға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бапта көзделген құқықтарды Хатшылықтың атынан атқарушы директор немесе ол болмаған кезеңде атқарушы директордың орынбасары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Хатшылықтың артықшылықтары мен иммунитеттері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Хатшылықтың үй-жайлары мен көлік құралдары, сондай-ақ ресми хат-хабарларын қоса алғанда, оның мұрағаты мен құжаттары қандай да бір жағдайда болсын тінту, реквизициялау, тәркілеу, тыйым салу және орындаушылық іс-қимыл қолдану объектісі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Хатшылықтың үй-жайларын кез келген басып кіруден, оған нұқсан келтіруден немесе заңсыз еніп кетуден қорғау үшін қабылдаушы тарапқа барлық қажетті шараларды қолдану жөнінде арнайы міндет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Хатшылық, оның активтері, кірістері және басқа да меншігі:
</w:t>
      </w:r>
    </w:p>
    <w:p>
      <w:pPr>
        <w:spacing w:after="0"/>
        <w:ind w:left="0"/>
        <w:jc w:val="both"/>
      </w:pPr>
      <w:r>
        <w:rPr>
          <w:rFonts w:ascii="Times New Roman"/>
          <w:b w:val="false"/>
          <w:i w:val="false"/>
          <w:color w:val="000000"/>
          <w:sz w:val="28"/>
        </w:rPr>
        <w:t>
</w:t>
      </w:r>
      <w:r>
        <w:rPr>
          <w:rFonts w:ascii="Times New Roman"/>
          <w:b w:val="false"/>
          <w:i w:val="false"/>
          <w:color w:val="000000"/>
          <w:sz w:val="28"/>
        </w:rPr>
        <w:t>
      і. Коммуналдық қызметтер үшін төлем болып табылатындарды қоспағанда, қабылдаушы тарап аумағында өндірілініп алынатын барлық тікелей салықтар мен алымдардан, қосылған құн салығынан (ҚҚС) (оның ішінде қабылдаушы тараптың заңнамасына сәйкес қайтарым нысанындағы)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іі. Хатшылық қызмет бабында пайдалануға арналған заттарды әкелген және әкеткен кезде кедендік төлемдерден, баждан және алымдардан, шектеулер мен тыйым салулардан босатылады. Ортақ ережелерден алу үшін әкелінетін заттар Үкіметпен келісілген шарттарда болмаса, қабылдаушы тарапта сатылмайды.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ііі. Меншікті баспа өнімдерін әкелген және әкеткен кезде олар кедендік төлемдерден, баждан және алымдардан, шектеулер мен тыйым салулардан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Хатшылық: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і. Өзінің ресми байланыс құралдары үшін қабылдаушы тарап шет мемлекеттердің дипломатиялық миссияларына беретіннен кем емес қолайлы жағдайларды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іі. Ақпаратты берудің құпиялылығын қамтамасыз ететін байланыстың шифрлық, курьерлік және басқа да түрлерін пайдалануға, курьерлер немесе вализдер арқылы хат-хабарларды алуға немесе жөнелтуге құқылы, олар дипломатиялық курьерлер мен вализдер сияқты тап сондай артықшылықтар мен иммунитеттерді пайдаланады. Бұл ретте ресми хат-хабарларды құрайтын барлық орындардың олардың сипатын көрсететін көзге түсіп тұратындай сыртқы белгілері болуы тиіс және олар ресми пайдалануға арналған дипломатиялық құжаттар мен заттардан ғана тұруы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ііі. Хатшылық орналасқан үй-жайларда және ресми мақсаттар үшін пайдаланылатын көлік құралдарында Кеңестің жалауы мен эмблемасын орналастыруға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іv. Кеңестің мақсаттары мен қағидаттарына сәйкес баспа өнімін шығаруға және таратуға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 Атқарушы директордың ұсынысы бойынша Аға лауазымды тұлғалар комитеті иммунитеттен бас тарту туралы шешім қабылдайтын жағдайларды қоспағанда, Хатшылықтың үй-жайлары, мүлкі және активтері әкімшілік немесе соттың араласуының кез келген нысанынан иммунитетті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Қабылдаушы тарап өкіметінің тиісті жергілікті органдарының өкілдері атқарушы директор немесе ол болмаған кезде атқарушы директор орынбасарының келісімімен және ол мақұлдаған шарттармен болмаса, Хатшылықтың үй-жайларына кіре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Форс-мажорлық жағдаяттар кезінде ғана, онда да атқарушы директордың немесе ол болмаған кезде атқарушы директор орынбасарының келісімімен ғана кіретін кезден басқа, қабылдаушы тараптың уәкілетті мемлекеттік органдарының өкілдері Хатшылықтың үй-жайларына кіре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Хатшылықтың үй-жайлары мен көлік құралдары мүше мемлекеттің кез келгенінің заңдары бойынша қуғындалып жүрген немесе мүше мемлекеттердің кез келгеніне не үшінші тарапқа берілуге тиіс адамдар үшін баспана қызметін атқармайды.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Хатшылықтың үй-жайлары мен көліктік құралдары Кеңестің мақсаттары мен қағидаттарымен сыйыспайтын немесе мүше мемлекеттердің қауіпсіздігі мен мүдделеріне нұқсан келтіретін мақсаттарда пайдаланылмайды.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Кеңестің штаб-пәтері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Қабылдаушы тарап Кеңестің штаб-пәтерін орналастыру үшін үй-жайды жалға алу төлемін өтеусіз негізде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Кейіннен қабылдаушы тарап Алматыда немесе Астанада Кеңестің штаб-пәтерінің жаңа ғимаратын салуы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Хатшылықтың және қабылдаушы тараптың уәкілетті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органдарының өзара іс-қимылы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Атқарушы директордың немесе ол болмаған кезеңде атқарушы директор орынбасарының өтініші бойынша қабылдаушы тараптың уәкілетті мемлекеттік органдары қабылдаушы тарап шет мемлекеттердің дипломатиялық миссияларына беретіннен қолайлылығы кем емес шарттармен Хатшылыққа қажетті коммуналдық қызметтер көрсетуді қамтамасыз ететін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Мұндай қызметтерді қабылдаушы тараптың уәкілетті мемлекеттік органдары көрсететін немесе осындай қызметтердің бағасын олар бақылайтын жағдайларда, осындай қызметтерге арналған тарифтер дипломатиялық миссияларға қатысты қолданылатын тарифтерден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Осындай қызметтерді көрсету толық немесе ішінара үзілістерге әкеп соғатын форс-мажорлық жағдаяттар кезінде Хатшылық өзінің функцияларын орындау мақсатында қабылдаушы тараптың уәкілетті мемлекеттік органдары дипломатиялық миссияларға беретін басымдықты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Қабылдаушы тараптың уәкілетті мемлекеттік органдарының өтініші бойынша Хатшылық қабылдаушы тараптың тиісті коммуналдық қызметтерінің уәкілетті өкілдері тиісті түрде Хатшылықтың қызметіне кедергі келтірмейтін шарттармен қажетті жұмыстарды жүргізуге мүмкіндік алуы үшін қажетті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Хатшылық сот төрелігінің тиісінше жүргізілуін қамтамасыз ету және құқық қорғау органдарының нұсқамаларын орындау, сондай-ақ осы Келісімде көзделген артықшылықтар мен иммунитеттерге және жеңілдіктерге байланысты кез келген қиянат жасаушылықтың алдын алу мақсатында қабылдаушы тарап өкіметінің тиісті органдарымен ынтымақтасады.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Атқарушы директордың, атқарушы директор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орынбасарының және кәсіби персонал мүшелерінің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артықшылықтары мен иммунитеттері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Атқарушы директор, атқарушы директордың орынбасары және кәсіби персонал мүшелері қандай да бір мүше мемлекет және/немесе үкімет, ұйым немесе жеке адам тарапынан жасалатын ықпалдан тәуелсіз және азат болуы тиіс. Осыған байланысты олардан нұсқаулықтар алмауы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Қабылдаушы тарап атқарушы директор, атқарушы директордың орынбасары және кәсіби персонал мүшелері функцияларының халықаралық сипатын мүлтіксіз құрмет тұтуға және қызметтік міндеттерін атқару кезінде оларға ықпал жасамауға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Атқарушы директор, атқарушы директордың орынбасары және кәсіби персонал мүшелері қабылдаушы тараптың аумағында: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і. Өздері айтқан немесе жазған сөздері үшін және атқарушы директор, атқарушы директордың орынбасары және кәсіби персонал мүшелері ретінде өздері жасаған барлық іс-қимылдары үшін қылмыстық, азаматтық және әкімшілік жауапкершілікке тартылмайды, бұларға мыналар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а. Хатшылыққа немесе атқарушы директорға, атқарушы директордың орынбасарына және кәсіби персонал мүшелеріне тиесілі көлік құралдарынан не олар басқаратын көлік құралдарынан туындаған жол-көлік оқиғаларына байланысты зиянды өтеу туралы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b. Атқарушы директор, атқарушы директордың орынбасары және кәсіби персонал мүшелері тарапынан болған іс-әрекеттен не олар басқаратын көлік құралдарынан туындаған өлімге немесе дене жарақатына байланысты зиянды өтеу туралы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іі. Жалақыға және өзге де сыйақыларға салынатын салықтардан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ііі. Қабылдаушы тараптың мемлекеттік міндеттіліктерінен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іv. Отбасы мүшелерімен бірге көшіп келу жөніндегі шектеулерден және шетелдіктер ретінде тіркелуден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v. Валюталық операциялар саласында қабылдаушы тараптың аумағында дипломаттық агенттерге берілетін тап сондай артықшылықтарды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vі. Отбасы мүшелерімен бірге халықаралық дағдарыстар кезінде дипломаттық агенттер пайдаланатын отанына оралу жөніндегі тап сондай жеңілдіктерді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vіі. Қызметке алғашқы тұрған және миссиясының тоқтатылуына байланысты қабылдаушы тараптан кеткен кезінде қызмет көрсетудің нақты түріне төлем болып табылатындарды қоспағанда, қабылдаушы тараптың заңнамасына сәйкес, олардың жеке пайдалануына арналған автокөлік құралын қоса алғанда, кедендік баждарды, салықтар мен алымдарды төлеместен, мүлікті әкелуге/әкетуге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vііі. Атқарушы директор, атқарушы директордың орынбасары және кәсіби персонал мүшелері ғылыми, зияткерлік немесе білім беру қызметін қоспағанда, жеке пайдасы немесе өзге адамдардың пайдасы мақсатында кәсіби немесе коммерциялық қызметпен айналыспауға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баптың 3-тармағы і, іі, ііі, v, vі және vіі тармақшаларының ережелері Қазақстан Республикасының азаматтары болып табылатын атқарушы директорға, атқарушы директордың орынбасарына және кәсіби персонал мүшелеріне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баптың 3-тармағында бекітілген артықшылықтармен және иммунитеттермен қатар атқарушы директор, атқарушы директордың орынбасары және кәсіби персонал мүшелері, сондай-ақ олардың отбасы мүшелері халықаралық құқыққа сәйкес дипломатиялық агенттерге және олардың отбасы мүшелеріне берілетін басқа да артықшылықтар мен иммунитеттерді пайдаланады. Бұл ретте, егер осы бапта көрсетілген адамдар, қабылдаушы тараптың азаматтары болып табылса, онда олар осы бапта көрсетілген артықшылықтар мен иммунитеттерді қабылдаушы тараптың аумағында өздерінің қызметтік міндеттерін атқару кезінде ғана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Атқарушы директордың, атқарушы директор орынбасарының және кәсіби персонал мүшелерінің қызметтік автокөлік құралдарын қоса алғанда, Хатшылықтың автокөлік құралдарын жіберуші мемлекеттер тиісті түрде сақтандыруға тиіс. Атқарушы директордың, атқарушы директор орынбасарының, кәсіби персонал мүшелерінің және олардың отбасы мүшелерінің жеке автокөлік құралдарын да оларды иемденушілер тиісті түрде сақтандыруға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 Атқарушы директор, атқарушы директордың орынбасары, кәсіби персонал мүшелері және олардың отбасы мүшелері осы Келісімде көзделген артықшылықтар мен иммунитеттерді тағайындалған орнына бара жатқан кезде қабылдаушы тараптың аумағына олар келген сәттен бастап немесе егер олар осы аумақта жүріп жатса, атқарушы директор, атқарушы директордың орынбасары және кәсіби персонал мүшелері өздерінің міндеттерін орындауға кіріскен сәттен бастап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Атқарушы директордың, атқарушы директор орынбасарының және кәсіби персонал мүшелерінің функциялары тоқтатылған кезде олардың артықшылықтары мен иммунитеттері, сондай-ақ қабылдаушы тараптың азаматтары болып табылмайтын отбасы мүшелерінің артықшылықтары мен иммунитеттері, тиісінше атқарушы директор, атқарушы директордың орынбасары және кәсіби персонал мүшелері қабылдаушы тарапты тастап шыққан сәттен бастап немесе олар өздері атқаратын қызметті тоқтатқаннан кейін 1 ай өткен соң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Атқарушы директор, атқарушы директордың орынбасары немесе кәсіби персонал мүшесі қайтыс болған жағдайда, отбасы мүшелері өздеріне берілген иммунитеттер мен артықшылықтарды қабылдаушы тарапты тастап шыққан сәтке дейін, бірақ бұл атқарушы директор, атқарушы директордың орынбасары немесе кәсіби персонал мүшесі қайтыс болған күннен бастап 2 айдан асырмай пайдалануды жалғастырады.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Атқарушы директорға, атқарушы директордың орынбасарына және кәсіби персонал мүшелеріне артықшылықтар мен иммунитеттер аталған адамдардың жеке пайдасы үшін емес, Кеңестің мүдделері үшін өздерінің ресми функцияларын тиімді, тәуелсіз түрде орындауы үшін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Иммунитеттен бас тарту.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і. Атқарушы директорға және атқарушы директордың орынбасарына қатысты иммунитеттен бас тарту құқығы Аға лауазымды тұлғалар комитетінің ұсынысы бойынша мүше мемлекеттердің сыртқы істер министрлеріне тиесілі.
</w:t>
      </w:r>
    </w:p>
    <w:p>
      <w:pPr>
        <w:spacing w:after="0"/>
        <w:ind w:left="0"/>
        <w:jc w:val="both"/>
      </w:pPr>
      <w:r>
        <w:rPr>
          <w:rFonts w:ascii="Times New Roman"/>
          <w:b w:val="false"/>
          <w:i w:val="false"/>
          <w:color w:val="000000"/>
          <w:sz w:val="28"/>
        </w:rPr>
        <w:t>
</w:t>
      </w:r>
      <w:r>
        <w:rPr>
          <w:rFonts w:ascii="Times New Roman"/>
          <w:b w:val="false"/>
          <w:i w:val="false"/>
          <w:color w:val="000000"/>
          <w:sz w:val="28"/>
        </w:rPr>
        <w:t>
      іі. Хатшылықтың кәсіби персонал мүшелеріне қатысты иммунитеттен бас тарту құқығы Аға лауазымды тұлғалар комитетінің келісімімен атқарушы директорға тиесілі.
</w:t>
      </w:r>
    </w:p>
    <w:p>
      <w:pPr>
        <w:spacing w:after="0"/>
        <w:ind w:left="0"/>
        <w:jc w:val="both"/>
      </w:pPr>
      <w:r>
        <w:rPr>
          <w:rFonts w:ascii="Times New Roman"/>
          <w:b w:val="false"/>
          <w:i w:val="false"/>
          <w:color w:val="000000"/>
          <w:sz w:val="28"/>
        </w:rPr>
        <w:t>
</w:t>
      </w:r>
      <w:r>
        <w:rPr>
          <w:rFonts w:ascii="Times New Roman"/>
          <w:b w:val="false"/>
          <w:i w:val="false"/>
          <w:color w:val="000000"/>
          <w:sz w:val="28"/>
        </w:rPr>
        <w:t>
      ііі. Иммунитеттен бас тарту құқығы анық білдірілуі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 Осы Келісімде көзделген артықшылықтар мен иммунитеттерге нұқсан келтірместен, атқарушы директор, атқарушы директордың орынбасары, кәсіби персонал мүшелері және отбасы мүшелері қабылдаушы тараптың заңнамасын құрметтеуге міндетті. Олар сондай-ақ қабылдаушы тараптың ішкі істеріне араласпауға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13. Атқарушы директордың, атқарушы директор орынбасарының және кәсіби персонал мүшелерінің: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і. Олардың қызметті атқаруына арналған шақыру хаты болған кезде немесе қызметтік іссапарлар кезінде жеделдетілген тәртіппен және ақысыз негізде визаларды ресімдеуге;
</w:t>
      </w:r>
    </w:p>
    <w:p>
      <w:pPr>
        <w:spacing w:after="0"/>
        <w:ind w:left="0"/>
        <w:jc w:val="both"/>
      </w:pPr>
      <w:r>
        <w:rPr>
          <w:rFonts w:ascii="Times New Roman"/>
          <w:b w:val="false"/>
          <w:i w:val="false"/>
          <w:color w:val="000000"/>
          <w:sz w:val="28"/>
        </w:rPr>
        <w:t>
</w:t>
      </w:r>
      <w:r>
        <w:rPr>
          <w:rFonts w:ascii="Times New Roman"/>
          <w:b w:val="false"/>
          <w:i w:val="false"/>
          <w:color w:val="000000"/>
          <w:sz w:val="28"/>
        </w:rPr>
        <w:t>
      іі. Бұл Кеңестің іс-шаралары үшін қажет болған жағдайда және егер бұл қабылдаушы тараптың заңнамасы ережелеріне сәйкес келетін болса, оның аумағында еркін жүріп-тұруға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14. Хатшылық өз персоналы мүшелерінің тегі мен санатын және олардың мәртебесінің кез келген өзгерісі туралы Қазақстан Республикасы Сыртқы істер министрлігі арқылы Үкіметке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Аккредиттеу карточкалары.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і. Хатшылықтың ресми өтініші бойынша Қазақстан Республикасы Сыртқы істер министрлігі өз Үкіметінің атынан атқарушы директорға, атқарушы директордың орынбасарына, кәсіби персонал мүшелеріне және олардың отбасы мүшелеріне тиісті аккредиттеу карточкаларын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іі. Үкіметтің уәкілетті лауазымды тұлғасының талап етуі бойынша осы тармақтың і тармақшасында көрсетілген адамдар өздерінің аккредиттеу карточкаларын көрсетуге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ііі. Атқарушы директордың, атқарушы директор орынбасарының және кәсіби персонал мүшелерінің өкілеттік мерзімі өткен соң немесе оларды басқа қызметтерге/лауазымдарға ауыстырған кезде Хатшылық барлық тиісті аккредиттеу карточкаларының Қазақстан Республикасы Сыртқы істер министрлігі арқылы Үкіметке уақтылы қайтарылуын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w:t>
      </w:r>
    </w:p>
    <w:p>
      <w:pPr>
        <w:spacing w:after="0"/>
        <w:ind w:left="0"/>
        <w:jc w:val="both"/>
      </w:pPr>
      <w:r>
        <w:rPr>
          <w:rFonts w:ascii="Times New Roman"/>
          <w:b w:val="false"/>
          <w:i w:val="false"/>
          <w:color w:val="000000"/>
          <w:sz w:val="28"/>
        </w:rPr>
        <w:t>
</w:t>
      </w:r>
      <w:r>
        <w:rPr>
          <w:rFonts w:ascii="Times New Roman"/>
          <w:b w:val="false"/>
          <w:i w:val="false"/>
          <w:color w:val="000000"/>
          <w:sz w:val="28"/>
        </w:rPr>
        <w:t>
      і. Қол қойылған күнінен бастап уақытша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іі. Қазақстан Республикасы ратификациялауға тиіс және Хатшылық ратификациялау туралы құралды алған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Келісімді қолдануға немесе түсіндіруге байланысты даулы мәселелер Тараптар арасындағы консультациялар мен келіссөздер арқылы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жеке хаттамалармен ресімделеді және осы баптың 1-тармағының іі тармақшасында көзделген тәртіппен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"26
</w:t>
      </w:r>
      <w:r>
        <w:rPr>
          <w:rFonts w:ascii="Times New Roman"/>
          <w:b w:val="false"/>
          <w:i/>
          <w:color w:val="000000"/>
          <w:sz w:val="28"/>
        </w:rPr>
        <w:t>
" 
</w:t>
      </w:r>
      <w:r>
        <w:rPr>
          <w:rFonts w:ascii="Times New Roman"/>
          <w:b w:val="false"/>
          <w:i w:val="false"/>
          <w:color w:val="000000"/>
          <w:sz w:val="28"/>
        </w:rPr>
        <w:t>
маусымда Астана қаласында әрқайсысы қазақ, ағылшын және орыс тілдерінде екі түпнұсқа данада жасалды және де барлық мәтіндердің күші бірдей.
</w:t>
      </w:r>
      <w:r>
        <w:br/>
      </w:r>
      <w:r>
        <w:rPr>
          <w:rFonts w:ascii="Times New Roman"/>
          <w:b w:val="false"/>
          <w:i w:val="false"/>
          <w:color w:val="000000"/>
          <w:sz w:val="28"/>
        </w:rPr>
        <w:t>
      Хатшылық осы Келісімнің куәландырылған көшірмесін әрбір мүше мемлекетке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Азиядағы өзара іс-қимыл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және сенім шаралары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кеңестің Хатшылығы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26 маусымда Астана қаласында қол қойылған 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келісімнің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 бастығы                           Ж.Бұхбантаев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 ескертуі: бұдан әрі Келісім ағылшын тілінде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