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1349" w14:textId="4b31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2008 жылғы 24 желтоқсандағы N 110-IV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13-баптың </w:t>
      </w:r>
      <w:r>
        <w:rPr>
          <w:rFonts w:ascii="Times New Roman"/>
          <w:b w:val="false"/>
          <w:i w:val="false"/>
          <w:color w:val="000000"/>
          <w:sz w:val="28"/>
        </w:rPr>
        <w:t>
 4-тармағындағы "25 еселенген" деген сөздер "жиырма сегіз еселенген"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14-баптың </w:t>
      </w:r>
      <w:r>
        <w:rPr>
          <w:rFonts w:ascii="Times New Roman"/>
          <w:b w:val="false"/>
          <w:i w:val="false"/>
          <w:color w:val="000000"/>
          <w:sz w:val="28"/>
        </w:rPr>
        <w:t>
 3-тармағындағы "жиырма бес еселенген" деген сөздер "жиырма сегіз еселенген"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