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7ea4" w14:textId="3b97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почта жөнелтілімдерімен жіберілетін тауарларға қатысты кедендік операциялардың ерекшеліктері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маусымдағы № 318-IV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18 маусымда Санкт-Петербургте жасалған Халықаралық почта жөнелтілімдерімен жіберілетін тауарларға қатысты кедендік операциялардың ерекшеліктері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почта жөнелтілімдерімен жіберілетін тауарларға</w:t>
      </w:r>
      <w:r>
        <w:br/>
      </w:r>
      <w:r>
        <w:rPr>
          <w:rFonts w:ascii="Times New Roman"/>
          <w:b/>
          <w:i w:val="false"/>
          <w:color w:val="000000"/>
        </w:rPr>
        <w:t>қатысты кедендік операциялардың ерекшеліктері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