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d6a5" w14:textId="003d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 Академиясын құру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15 қазандағы № 241-V ҚРЗ</w:t>
      </w:r>
    </w:p>
    <w:p>
      <w:pPr>
        <w:spacing w:after="0"/>
        <w:ind w:left="0"/>
        <w:jc w:val="both"/>
      </w:pPr>
      <w:bookmarkStart w:name="z1" w:id="0"/>
      <w:r>
        <w:rPr>
          <w:rFonts w:ascii="Times New Roman"/>
          <w:b w:val="false"/>
          <w:i w:val="false"/>
          <w:color w:val="000000"/>
          <w:sz w:val="28"/>
        </w:rPr>
        <w:t>
      2012 жылғы 23 тамызда Бішкекте жасалған Түркі Академиясын құру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Түркі Академиясын құру туралы</w:t>
      </w:r>
      <w:r>
        <w:br/>
      </w:r>
      <w:r>
        <w:rPr>
          <w:rFonts w:ascii="Times New Roman"/>
          <w:b/>
          <w:i w:val="false"/>
          <w:color w:val="000000"/>
        </w:rPr>
        <w:t>
Келісім</w:t>
      </w:r>
      <w:r>
        <w:br/>
      </w:r>
      <w:r>
        <w:rPr>
          <w:rFonts w:ascii="Times New Roman"/>
          <w:b/>
          <w:i w:val="false"/>
          <w:color w:val="000000"/>
        </w:rPr>
        <w:t>
(2014 жылғы 11 қарашада күшіне енді - Қазақстан Республикасының</w:t>
      </w:r>
      <w:r>
        <w:br/>
      </w:r>
      <w:r>
        <w:rPr>
          <w:rFonts w:ascii="Times New Roman"/>
          <w:b/>
          <w:i w:val="false"/>
          <w:color w:val="000000"/>
        </w:rPr>
        <w:t>
халықаралық шарттары бюллетені, 2014 ж., № 6, 57-құжат)</w:t>
      </w:r>
    </w:p>
    <w:bookmarkEnd w:id="1"/>
    <w:p>
      <w:pPr>
        <w:spacing w:after="0"/>
        <w:ind w:left="0"/>
        <w:jc w:val="both"/>
      </w:pPr>
      <w:r>
        <w:rPr>
          <w:rFonts w:ascii="Times New Roman"/>
          <w:b w:val="false"/>
          <w:i w:val="false"/>
          <w:color w:val="000000"/>
          <w:sz w:val="28"/>
        </w:rPr>
        <w:t>      Әзербайжан Республикасының, Қазақстан Республикасының, Қырғыз Республикасының және Түрік Республикасының үкіметтері (бұдан әрі «Тараптар» деп аталатын)</w:t>
      </w:r>
      <w:r>
        <w:br/>
      </w:r>
      <w:r>
        <w:rPr>
          <w:rFonts w:ascii="Times New Roman"/>
          <w:b w:val="false"/>
          <w:i w:val="false"/>
          <w:color w:val="000000"/>
          <w:sz w:val="28"/>
        </w:rPr>
        <w:t>
      - 2009 жылғы 3 қазанда қол қойылған Түркітілдес мемлекеттердің ынтымақтастық кеңесін құру туралы Нахчыван </w:t>
      </w:r>
      <w:r>
        <w:rPr>
          <w:rFonts w:ascii="Times New Roman"/>
          <w:b w:val="false"/>
          <w:i w:val="false"/>
          <w:color w:val="000000"/>
          <w:sz w:val="28"/>
        </w:rPr>
        <w:t>келісімінің</w:t>
      </w:r>
      <w:r>
        <w:rPr>
          <w:rFonts w:ascii="Times New Roman"/>
          <w:b w:val="false"/>
          <w:i w:val="false"/>
          <w:color w:val="000000"/>
          <w:sz w:val="28"/>
        </w:rPr>
        <w:t xml:space="preserve"> шарттарына сүйене отырып;</w:t>
      </w:r>
      <w:r>
        <w:br/>
      </w:r>
      <w:r>
        <w:rPr>
          <w:rFonts w:ascii="Times New Roman"/>
          <w:b w:val="false"/>
          <w:i w:val="false"/>
          <w:color w:val="000000"/>
          <w:sz w:val="28"/>
        </w:rPr>
        <w:t>
      - 2010 жылғы 16 қыркүйекте Стамбул қаласында өткен Түркітілдес мемлекет басшыларының 10-шы Саммитінің Декларациясын назарға ала отырып;</w:t>
      </w:r>
      <w:r>
        <w:br/>
      </w:r>
      <w:r>
        <w:rPr>
          <w:rFonts w:ascii="Times New Roman"/>
          <w:b w:val="false"/>
          <w:i w:val="false"/>
          <w:color w:val="000000"/>
          <w:sz w:val="28"/>
        </w:rPr>
        <w:t>
      - Түркі Академиясын құру қажеттілігін тани отырып;</w:t>
      </w:r>
      <w:r>
        <w:br/>
      </w:r>
      <w:r>
        <w:rPr>
          <w:rFonts w:ascii="Times New Roman"/>
          <w:b w:val="false"/>
          <w:i w:val="false"/>
          <w:color w:val="000000"/>
          <w:sz w:val="28"/>
        </w:rPr>
        <w:t>
      - түркі халықтарын ортақ күш-жігерге біріктіретін және бағыттайтын түркі мәдениетінің тарихи және рухани рөлінің маңыздылығын тани отырып;</w:t>
      </w:r>
      <w:r>
        <w:br/>
      </w:r>
      <w:r>
        <w:rPr>
          <w:rFonts w:ascii="Times New Roman"/>
          <w:b w:val="false"/>
          <w:i w:val="false"/>
          <w:color w:val="000000"/>
          <w:sz w:val="28"/>
        </w:rPr>
        <w:t>
      - түркі халықтарының адамзаттың тарихи-мәдени мұрасына және әлемдік өркениетті дамытудағы үлесін назарға ала отырып;</w:t>
      </w:r>
      <w:r>
        <w:br/>
      </w:r>
      <w:r>
        <w:rPr>
          <w:rFonts w:ascii="Times New Roman"/>
          <w:b w:val="false"/>
          <w:i w:val="false"/>
          <w:color w:val="000000"/>
          <w:sz w:val="28"/>
        </w:rPr>
        <w:t>
      - түркітілдес мемлекеттер мен халықтар арасындағы достық қарым-қатынастарды нығайту үшін білім мен ғылым саласындағы ынтымақтастықты дамытуға толық шешіммен;</w:t>
      </w:r>
      <w:r>
        <w:br/>
      </w:r>
      <w:r>
        <w:rPr>
          <w:rFonts w:ascii="Times New Roman"/>
          <w:b w:val="false"/>
          <w:i w:val="false"/>
          <w:color w:val="000000"/>
          <w:sz w:val="28"/>
        </w:rPr>
        <w:t>
      - түркі халқын академиялық зерттеулер мен білім беруге жәрдемдесу арқылы біріктіруге ықпал етуге ұмтыла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Түркітілдес мемлекеттердің ынтымақтастық кеңесінің (бұдан әрі «Түркі Кеңесі» деп аталатын) аясында халықаралық ұйым нысанындағы Түркі Академиясын құрады.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Түркі Академиясының мақсаты мен міндеттері:</w:t>
      </w:r>
      <w:r>
        <w:br/>
      </w:r>
      <w:r>
        <w:rPr>
          <w:rFonts w:ascii="Times New Roman"/>
          <w:b w:val="false"/>
          <w:i w:val="false"/>
          <w:color w:val="000000"/>
          <w:sz w:val="28"/>
        </w:rPr>
        <w:t>
      - түркі тілдерінің, әдебиеті мен мәдениетінің диахрондық зерттеулерін сақтауға, дамытуға және танытуға бағытталған түркология саласындағы зерттеулерді үйлестіру және оларға жәрдемдесу;</w:t>
      </w:r>
      <w:r>
        <w:br/>
      </w:r>
      <w:r>
        <w:rPr>
          <w:rFonts w:ascii="Times New Roman"/>
          <w:b w:val="false"/>
          <w:i w:val="false"/>
          <w:color w:val="000000"/>
          <w:sz w:val="28"/>
        </w:rPr>
        <w:t>
      - түркологияны және түркология бойынша ғылыми зерттеулер саласындағы халықаралық ынтымақтастықты дамытуға жәрдемдесу;</w:t>
      </w:r>
      <w:r>
        <w:br/>
      </w:r>
      <w:r>
        <w:rPr>
          <w:rFonts w:ascii="Times New Roman"/>
          <w:b w:val="false"/>
          <w:i w:val="false"/>
          <w:color w:val="000000"/>
          <w:sz w:val="28"/>
        </w:rPr>
        <w:t>
      - жалпы түркі тарихы мен этнографиясын кешенді түрде оқытуды жүзеге асыру;</w:t>
      </w:r>
      <w:r>
        <w:br/>
      </w:r>
      <w:r>
        <w:rPr>
          <w:rFonts w:ascii="Times New Roman"/>
          <w:b w:val="false"/>
          <w:i w:val="false"/>
          <w:color w:val="000000"/>
          <w:sz w:val="28"/>
        </w:rPr>
        <w:t>
      - түркі халықтарының мәдени және рухани мұрасына, олардың әлемдік өркениетті дамытуға қосатын үлесіне зерттеулер жүргізу, сондай-ақ әлемдік қоғамдастықты олардың жетістіктері туралы хабардар ету;</w:t>
      </w:r>
      <w:r>
        <w:br/>
      </w:r>
      <w:r>
        <w:rPr>
          <w:rFonts w:ascii="Times New Roman"/>
          <w:b w:val="false"/>
          <w:i w:val="false"/>
          <w:color w:val="000000"/>
          <w:sz w:val="28"/>
        </w:rPr>
        <w:t>
      - Тараптардың тиісті мемлекеттік мекемелерінің, сондай-ақ басқа да түркітілдес мемлекеттердің ғылыми қауымдастықтарының, мәдени және білім беру топтарының бастамаларына жәрдемдесу және оларды көтермелеу;</w:t>
      </w:r>
      <w:r>
        <w:br/>
      </w:r>
      <w:r>
        <w:rPr>
          <w:rFonts w:ascii="Times New Roman"/>
          <w:b w:val="false"/>
          <w:i w:val="false"/>
          <w:color w:val="000000"/>
          <w:sz w:val="28"/>
        </w:rPr>
        <w:t>
      - ортақ көне мәтіндер мен ауызекі дереккөздерді қоса отырып, түркі тілдерінің бүкіл әлеуетін пайдаланып барлық түркі халықтары үшін ортақ әдеби тіл жасауға ұмтылу;</w:t>
      </w:r>
      <w:r>
        <w:br/>
      </w:r>
      <w:r>
        <w:rPr>
          <w:rFonts w:ascii="Times New Roman"/>
          <w:b w:val="false"/>
          <w:i w:val="false"/>
          <w:color w:val="000000"/>
          <w:sz w:val="28"/>
        </w:rPr>
        <w:t>
      - барлық түркі тілдері үшін қолданылатын үйлестірілген алфавит әзірлеу;</w:t>
      </w:r>
      <w:r>
        <w:br/>
      </w:r>
      <w:r>
        <w:rPr>
          <w:rFonts w:ascii="Times New Roman"/>
          <w:b w:val="false"/>
          <w:i w:val="false"/>
          <w:color w:val="000000"/>
          <w:sz w:val="28"/>
        </w:rPr>
        <w:t>
      - Тараптар мемлекеттерінің оқу орындары пайдалану үшін ортақ оқулықтар/әдістемелік материалдар дайындау мақсатында зерттеулер жүргізу;</w:t>
      </w:r>
      <w:r>
        <w:br/>
      </w:r>
      <w:r>
        <w:rPr>
          <w:rFonts w:ascii="Times New Roman"/>
          <w:b w:val="false"/>
          <w:i w:val="false"/>
          <w:color w:val="000000"/>
          <w:sz w:val="28"/>
        </w:rPr>
        <w:t>
      - PhD докторантура бағдарламасы бойынша түркітанушы мамандар даярлау болып табылады.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Түркі Академиясының орналасқан жері Қазақстан Республикасы, Астана қаласы болып табылады.</w:t>
      </w:r>
      <w:r>
        <w:br/>
      </w:r>
      <w:r>
        <w:rPr>
          <w:rFonts w:ascii="Times New Roman"/>
          <w:b w:val="false"/>
          <w:i w:val="false"/>
          <w:color w:val="000000"/>
          <w:sz w:val="28"/>
        </w:rPr>
        <w:t>
      Қазақстан Республикасының Үкіметі Түркі Академиясы үшін тиісті ғимарат бөледі.</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Түркі Академиясы халықаралық ұйым ретінде жұмыс істейді, оны басқаруды құрамына әрбір Тараптан бір-бір өкілден, сондай-ақ Түркі Академиясының Президенті және вице-президенттері кіретін Ғылыми Кеңес жүзеге асырады. Ғылыми Кеңеске төрағалық етуді Тараптар мемлекеттерінің ағылшын тіліндегі ресми атаулары бойынша алфавиттік тәртіпке сәйкес жыл сайын ротациялық негізде (кезектесе) Ғылыми Кеңес мүшелері жүзеге асырады.</w:t>
      </w:r>
      <w:r>
        <w:br/>
      </w:r>
      <w:r>
        <w:rPr>
          <w:rFonts w:ascii="Times New Roman"/>
          <w:b w:val="false"/>
          <w:i w:val="false"/>
          <w:color w:val="000000"/>
          <w:sz w:val="28"/>
        </w:rPr>
        <w:t>
      Ғылыми Кеңес көпшілік дауыспен шешім қабылдайды.</w:t>
      </w:r>
      <w:r>
        <w:br/>
      </w:r>
      <w:r>
        <w:rPr>
          <w:rFonts w:ascii="Times New Roman"/>
          <w:b w:val="false"/>
          <w:i w:val="false"/>
          <w:color w:val="000000"/>
          <w:sz w:val="28"/>
        </w:rPr>
        <w:t>
      Түркі Академиясы атқарушы органының функциясын Ғылыми Кеңестің ұсынысы бойынша Түркі Кеңесінің мемлекет басшылары кеңесі (бұдан әрі МБК деп аталатын) тағайындайтын Президент жүзеге асырады. Президенттің азаматтығы бар Тарап мемлекетін қоспағанда, вице-президенттер әрбір Тарап мемлекетінен тағайындалады.</w:t>
      </w:r>
      <w:r>
        <w:br/>
      </w:r>
      <w:r>
        <w:rPr>
          <w:rFonts w:ascii="Times New Roman"/>
          <w:b w:val="false"/>
          <w:i w:val="false"/>
          <w:color w:val="000000"/>
          <w:sz w:val="28"/>
        </w:rPr>
        <w:t>
      Президент Тараптар мемлекетінің азаматтары арасынан төрт жыл мерзімге қайта жаңарту негізінде тағайындалады. Тұңғыш Президент Қазақстан Республикасының азаматтары арасынан тағайындалады, келесі Президенттер Тараптардың ағылшын тіліндегі ресми атаулары бойынша алфавиттік тәртіпке сәйкес тағайындалады: Әзербайжан Республикасы, Қырғыз Республикасы және Түрік Республикасы.</w:t>
      </w:r>
      <w:r>
        <w:br/>
      </w:r>
      <w:r>
        <w:rPr>
          <w:rFonts w:ascii="Times New Roman"/>
          <w:b w:val="false"/>
          <w:i w:val="false"/>
          <w:color w:val="000000"/>
          <w:sz w:val="28"/>
        </w:rPr>
        <w:t>
      Президент кезек күттірмейтін шараларды талап ететін немесе іс-әрекетке қабілетсіздікке әкелетін науқас болған жағдайларда Ғылыми Кеңестің ұсынысы бойынша МБК шешімімен атқаратын лауазымынан шеттетілуі және/немесе босатылуы мүмкін.</w:t>
      </w:r>
      <w:r>
        <w:br/>
      </w:r>
      <w:r>
        <w:rPr>
          <w:rFonts w:ascii="Times New Roman"/>
          <w:b w:val="false"/>
          <w:i w:val="false"/>
          <w:color w:val="000000"/>
          <w:sz w:val="28"/>
        </w:rPr>
        <w:t>
      Вице-президенттерді Тараптар мемлекеттері азаматтары арасынан төрт жыл мерзімге қайта жаңарту негізінде Ғылыми Кеңес тағайындайды.</w:t>
      </w:r>
      <w:r>
        <w:br/>
      </w:r>
      <w:r>
        <w:rPr>
          <w:rFonts w:ascii="Times New Roman"/>
          <w:b w:val="false"/>
          <w:i w:val="false"/>
          <w:color w:val="000000"/>
          <w:sz w:val="28"/>
        </w:rPr>
        <w:t>
      Вице-президенттер кезек күттірмейтін шараларды талап ететін немесе іс-әрекетке қабілетсіздікке әкелетін науқас болған жағдайларда атқаратын лауазымынан шеттетілуі және/немесе босатылуы мүмкін.</w:t>
      </w:r>
      <w:r>
        <w:br/>
      </w:r>
      <w:r>
        <w:rPr>
          <w:rFonts w:ascii="Times New Roman"/>
          <w:b w:val="false"/>
          <w:i w:val="false"/>
          <w:color w:val="000000"/>
          <w:sz w:val="28"/>
        </w:rPr>
        <w:t>
      Ғылыми зерттеулердің бағыттарын Ғылыми Кеңес айқындайды. Ғылымға сіңірген еңбегін есепке ала отырып зерттеушілер тартуды Түркі Академиясы жүзеге асырады. Зерттеушілер зерттеулердің мақсаты мен міндеттеріне сәйкес келісімшарт негізінде белгілі бір мерзімге тартылады.</w:t>
      </w:r>
      <w:r>
        <w:br/>
      </w:r>
      <w:r>
        <w:rPr>
          <w:rFonts w:ascii="Times New Roman"/>
          <w:b w:val="false"/>
          <w:i w:val="false"/>
          <w:color w:val="000000"/>
          <w:sz w:val="28"/>
        </w:rPr>
        <w:t>
      Түркі Академиясының персоналын Президент тағайындайды.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Түркі Академиясы жыл сайын МБК қарауына және бекітуге атқарылған жұмыс туралы есеп ұсынады.</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Түркі Академиясы атынан Президент жобасы Түркі Кеңесінің Сыртқы істер министрлерінің кеңесінде (бұдан әрі СІМК деп аталатын) алдын ала мақұлдануы тиіс, Қазақстан Республикасының аумағында Түркі Академиясын орналастыру шарттары мен тәртібі туралы Қазақстан Республикасы Үкіметімен келісім жасасуға құқылы.</w:t>
      </w:r>
      <w:r>
        <w:br/>
      </w:r>
      <w:r>
        <w:rPr>
          <w:rFonts w:ascii="Times New Roman"/>
          <w:b w:val="false"/>
          <w:i w:val="false"/>
          <w:color w:val="000000"/>
          <w:sz w:val="28"/>
        </w:rPr>
        <w:t>
      Түркі Академиясының өз мақсаттарын іске асыру үшін:</w:t>
      </w:r>
      <w:r>
        <w:br/>
      </w:r>
      <w:r>
        <w:rPr>
          <w:rFonts w:ascii="Times New Roman"/>
          <w:b w:val="false"/>
          <w:i w:val="false"/>
          <w:color w:val="000000"/>
          <w:sz w:val="28"/>
        </w:rPr>
        <w:t>
      - шарттар жасасуға;</w:t>
      </w:r>
      <w:r>
        <w:br/>
      </w:r>
      <w:r>
        <w:rPr>
          <w:rFonts w:ascii="Times New Roman"/>
          <w:b w:val="false"/>
          <w:i w:val="false"/>
          <w:color w:val="000000"/>
          <w:sz w:val="28"/>
        </w:rPr>
        <w:t>
      - мүлік сатып алуға және иеленуге;</w:t>
      </w:r>
      <w:r>
        <w:br/>
      </w:r>
      <w:r>
        <w:rPr>
          <w:rFonts w:ascii="Times New Roman"/>
          <w:b w:val="false"/>
          <w:i w:val="false"/>
          <w:color w:val="000000"/>
          <w:sz w:val="28"/>
        </w:rPr>
        <w:t>
      - сотта талапкер немесе жауапкер болуға;</w:t>
      </w:r>
      <w:r>
        <w:br/>
      </w:r>
      <w:r>
        <w:rPr>
          <w:rFonts w:ascii="Times New Roman"/>
          <w:b w:val="false"/>
          <w:i w:val="false"/>
          <w:color w:val="000000"/>
          <w:sz w:val="28"/>
        </w:rPr>
        <w:t>
      - есепшот ашуға және ақшалай активтерді транзакциялауға құқығы бар.</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Қазақстан Республикасының азаматтары не Қазақстан Республикасында тұрақты тұратын адамдар болып табылмайтын Түркі Академиясының Президенті және вице-президенттері мәртебесі бойынша дипломатиялық өкілдіктердің дипломатиялық персоналы мүшелеріне теңестірілген, сондай-ақ Қазақстан Республикасының азаматтары не Қазақстан Республикасында тұрақты тұратын адамдар болып табылмайтын, олармен бірге тұратын жұбайлары және некеде тұрмаған, жасы 18-ге дейінгі балалары 1961 жылғы 18 сәуірдегі Дипломатиялық қатынастар туралы Вена конвенциясының 29 - 36-баптарына көзделген көлемде артықшылықтар мен иммунитеттерді пайдаланады.</w:t>
      </w:r>
      <w:r>
        <w:br/>
      </w:r>
      <w:r>
        <w:rPr>
          <w:rFonts w:ascii="Times New Roman"/>
          <w:b w:val="false"/>
          <w:i w:val="false"/>
          <w:color w:val="000000"/>
          <w:sz w:val="28"/>
        </w:rPr>
        <w:t>
      Түркі Академиясының шетелдік штаттық қызметкерлерінің артықшылықтары мен иммунитеттерінің көлемі Қазақстан Республикасының аумағына Түркі Академиясын орналастырудың шарттары мен тәртібі туралы келісімде айқындалатын болады.</w:t>
      </w:r>
      <w:r>
        <w:br/>
      </w:r>
      <w:r>
        <w:rPr>
          <w:rFonts w:ascii="Times New Roman"/>
          <w:b w:val="false"/>
          <w:i w:val="false"/>
          <w:color w:val="000000"/>
          <w:sz w:val="28"/>
        </w:rPr>
        <w:t>
      Түркі Академиясының штаттық қызметкерлері қабылдаушы Тарап мемлекетінің заңнамасында көзделген салықтар мен міндетті жарналардан босатылады.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Түркі Академиясы бюджет жобасын әзірлейді және жаңа қаржы жылының алдындағы жылдың бірінші жартыжылдығында әрбір тармақ бойынша есептермен және негіздемелермен Тараптардың қарауына жібереді. Тараптар бюджет жобасын мақұлдағаннан кейін ол СІМК-де бекітіледі.</w:t>
      </w:r>
      <w:r>
        <w:br/>
      </w:r>
      <w:r>
        <w:rPr>
          <w:rFonts w:ascii="Times New Roman"/>
          <w:b w:val="false"/>
          <w:i w:val="false"/>
          <w:color w:val="000000"/>
          <w:sz w:val="28"/>
        </w:rPr>
        <w:t>
      Тараптардың міндетті жарналарын (БҰҰ жарналарының қазіргі мөлшері және осыған ұқсас өңірлік ұйымдарға олардың қолданыстағы жарналары) Тараптардың төлем қабілетін ескере отырып, СІМК белгілейді. Бұл ретте қабылдаушы Тараптың міндетті жарналары басқа Тараптардың міндетті жарналарынан кем болмауға тиіс.</w:t>
      </w:r>
      <w:r>
        <w:br/>
      </w:r>
      <w:r>
        <w:rPr>
          <w:rFonts w:ascii="Times New Roman"/>
          <w:b w:val="false"/>
          <w:i w:val="false"/>
          <w:color w:val="000000"/>
          <w:sz w:val="28"/>
        </w:rPr>
        <w:t>
      Міндетті жарналардың мөлшері СІМК-де қол қойылған жеке хаттамада анықталған.</w:t>
      </w:r>
      <w:r>
        <w:br/>
      </w:r>
      <w:r>
        <w:rPr>
          <w:rFonts w:ascii="Times New Roman"/>
          <w:b w:val="false"/>
          <w:i w:val="false"/>
          <w:color w:val="000000"/>
          <w:sz w:val="28"/>
        </w:rPr>
        <w:t>
      Түркі Академиясына ерікті жарналар мөлшері шектелмейді.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СІМК уәкілеттік берген орган жылына кемінде бір рет Түркі Академиясының қаржы-шаруашылық қызметі бойынша тәуелсіз аудит жүргізеді. Түркі Академиясының Президенті уәкілетті органға тәуелсіз аудит жүргізуге толық жәрдем көрсетеді және қажетті барлық құжаттарды береді.</w:t>
      </w:r>
      <w:r>
        <w:br/>
      </w:r>
      <w:r>
        <w:rPr>
          <w:rFonts w:ascii="Times New Roman"/>
          <w:b w:val="false"/>
          <w:i w:val="false"/>
          <w:color w:val="000000"/>
          <w:sz w:val="28"/>
        </w:rPr>
        <w:t>
      Тәуелсіз аудиттің нәтижесі бойынша жасалған аудиторлық есепті Түркі Академиясының Президенті барлық Тарапқа жібереді.</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СІМК шешімімен үшінші мемлекет үкіметтері мен халықаралық ұйымдар бақылаушы мәртебесін ала алады.</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Түркі Академиясының жұмыс тілдері Тараптардың мемлекеттік/ресми тілдері және ағылшын тілі болып табылады.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Тараптар осы Келісімнің ережелерін түсіндіру және қолдану кезінде туындауы мүмкін келіспеушіліктерді консультациялар мен келіссөздер арқылы шешеді.</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Келісімге өзгерістер мен толықтырулар енгізу осы Келісімнің ажырамас бөлігі болып табылатын және осы Келісімнің </w:t>
      </w:r>
      <w:r>
        <w:rPr>
          <w:rFonts w:ascii="Times New Roman"/>
          <w:b w:val="false"/>
          <w:i w:val="false"/>
          <w:color w:val="000000"/>
          <w:sz w:val="28"/>
        </w:rPr>
        <w:t>14-бабында</w:t>
      </w:r>
      <w:r>
        <w:rPr>
          <w:rFonts w:ascii="Times New Roman"/>
          <w:b w:val="false"/>
          <w:i w:val="false"/>
          <w:color w:val="000000"/>
          <w:sz w:val="28"/>
        </w:rPr>
        <w:t xml:space="preserve"> белгіленген рәсімге сәйкес күшіне енетін жекелеген хаттамалар түрінде ресімделеді.</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 белгісіз мерзімге жасалады және оның күшіне енуіне қажетті мемлекетішілік рәсімдердің орындалғаны туралы дипломатиялық арналар арқылы депозитарий үшінші жазбаша хабарламаны алғаннан кейін отызыншы күні күшіне енеді.</w:t>
      </w:r>
      <w:r>
        <w:br/>
      </w:r>
      <w:r>
        <w:rPr>
          <w:rFonts w:ascii="Times New Roman"/>
          <w:b w:val="false"/>
          <w:i w:val="false"/>
          <w:color w:val="000000"/>
          <w:sz w:val="28"/>
        </w:rPr>
        <w:t>
      Осы Келісім оған қосылған басқа мемлекеттер үшін оны ратификациялау туралы тиісті құжатты дипломатиялық арналар арқылы депозитарий алғаннан кейін отызыншы күні күшіне енеді.</w:t>
      </w:r>
      <w:r>
        <w:br/>
      </w:r>
      <w:r>
        <w:rPr>
          <w:rFonts w:ascii="Times New Roman"/>
          <w:b w:val="false"/>
          <w:i w:val="false"/>
          <w:color w:val="000000"/>
          <w:sz w:val="28"/>
        </w:rPr>
        <w:t>
      Осы Келісім оның күшіне енген күнінен бастап оған басқа түркітілдес мемлекеттердің қосылуы үшін ашық.</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Егер Тараптардың бірі осы Келісімнен шығу туралы шешім қабылдайтын болса, ол дипломатиялық арналар арқылы депозитарий Тараптың жазбаша хабарламасын алған күннен бастап алты ай өткен соң осы Тарап үшін ғана жарамсыз болып қалады.</w:t>
      </w:r>
      <w:r>
        <w:br/>
      </w:r>
      <w:r>
        <w:rPr>
          <w:rFonts w:ascii="Times New Roman"/>
          <w:b w:val="false"/>
          <w:i w:val="false"/>
          <w:color w:val="000000"/>
          <w:sz w:val="28"/>
        </w:rPr>
        <w:t>
      Осы Келісімнен шығатын Тарап Түркі Академиясының мүлкіне құқығынан, оның ішінде зияткерлік меншік құқығынан, Түркі Академиясына сыйға берген артефактардан немесе басқа да кәдесыйлардан, сондай-ақ кітаптар мен сол сияқты электрондық материалдардан бас тартады.</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Осы Келісімнің депозитарийі Қазақстан Республикасы болып табылады.</w:t>
      </w:r>
      <w:r>
        <w:br/>
      </w:r>
      <w:r>
        <w:rPr>
          <w:rFonts w:ascii="Times New Roman"/>
          <w:b w:val="false"/>
          <w:i w:val="false"/>
          <w:color w:val="000000"/>
          <w:sz w:val="28"/>
        </w:rPr>
        <w:t>
      2012 жылғы «23» тамызда Бішкек қаласында әзербайжан, қазақ, қырғыз, түрік және ағылшын тілдерінде бірдей күші бар бір түпнұсқа данада жасалды.</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r>
        <w:br/>
      </w:r>
      <w:r>
        <w:rPr>
          <w:rFonts w:ascii="Times New Roman"/>
          <w:b w:val="false"/>
          <w:i w:val="false"/>
          <w:color w:val="000000"/>
          <w:sz w:val="28"/>
        </w:rPr>
        <w:t>
      Осы Келісімнің түпнұсқа данасы әрбір қол қойған Тарапқа расталған көшірмесін жіберетін депозитарийде сақталады.</w:t>
      </w:r>
    </w:p>
    <w:p>
      <w:pPr>
        <w:spacing w:after="0"/>
        <w:ind w:left="0"/>
        <w:jc w:val="both"/>
      </w:pPr>
      <w:r>
        <w:rPr>
          <w:rFonts w:ascii="Times New Roman"/>
          <w:b w:val="false"/>
          <w:i/>
          <w:color w:val="000000"/>
          <w:sz w:val="28"/>
        </w:rPr>
        <w:t>      Әзербайжан Республикасының Үкіметі үшін</w:t>
      </w:r>
      <w:r>
        <w:br/>
      </w:r>
      <w:r>
        <w:rPr>
          <w:rFonts w:ascii="Times New Roman"/>
          <w:b w:val="false"/>
          <w:i w:val="false"/>
          <w:color w:val="000000"/>
          <w:sz w:val="28"/>
        </w:rPr>
        <w:t>
</w:t>
      </w:r>
      <w:r>
        <w:rPr>
          <w:rFonts w:ascii="Times New Roman"/>
          <w:b w:val="false"/>
          <w:i/>
          <w:color w:val="000000"/>
          <w:sz w:val="28"/>
        </w:rPr>
        <w:t>      Қазақстан Республикасының Үкіметі үшін</w:t>
      </w:r>
      <w:r>
        <w:br/>
      </w:r>
      <w:r>
        <w:rPr>
          <w:rFonts w:ascii="Times New Roman"/>
          <w:b w:val="false"/>
          <w:i w:val="false"/>
          <w:color w:val="000000"/>
          <w:sz w:val="28"/>
        </w:rPr>
        <w:t>
</w:t>
      </w:r>
      <w:r>
        <w:rPr>
          <w:rFonts w:ascii="Times New Roman"/>
          <w:b w:val="false"/>
          <w:i/>
          <w:color w:val="000000"/>
          <w:sz w:val="28"/>
        </w:rPr>
        <w:t>      Қырғыз Республикасының Үкіметі үшін</w:t>
      </w:r>
      <w:r>
        <w:br/>
      </w:r>
      <w:r>
        <w:rPr>
          <w:rFonts w:ascii="Times New Roman"/>
          <w:b w:val="false"/>
          <w:i w:val="false"/>
          <w:color w:val="000000"/>
          <w:sz w:val="28"/>
        </w:rPr>
        <w:t>
</w:t>
      </w:r>
      <w:r>
        <w:rPr>
          <w:rFonts w:ascii="Times New Roman"/>
          <w:b w:val="false"/>
          <w:i/>
          <w:color w:val="000000"/>
          <w:sz w:val="28"/>
        </w:rPr>
        <w:t>      Түрік Республикасының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әзербайжан, қырғыз, түрік және ағылшын тілдеріндегі мәтіндері берілген.</w:t>
      </w:r>
      <w:r>
        <w:br/>
      </w:r>
      <w:r>
        <w:rPr>
          <w:rFonts w:ascii="Times New Roman"/>
          <w:b w:val="false"/>
          <w:i w:val="false"/>
          <w:color w:val="ff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