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8cec" w14:textId="1e98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2003 жылғы 25 желтоқсандағы Қазақстан Республикасының Үкіметі мен Қырғыз Республикасының Үкіметі арасындағы Халықаралық автомобиль қатынасы туралы келісімге өзгерістер енгізу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2015 жылғы 12 қазандағы № 358-V ҚРЗ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2003 жылғы 25 желтоқсандағы Қазақстан Республикасының Үкіметі мен Қырғыз Республикасының Үкіметі арасындағы Халықаралық автомобиль қатынасы туралы келісімге өзгерістер енгізу туралы 2014 жылғы 7 қарашада Астанада жасалған хаттама ратификациялансын.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2003 жылғы 25 желтоқсандағы Қазақстан Республикасының Үкіметі</w:t>
      </w:r>
      <w:r>
        <w:br/>
      </w:r>
      <w:r>
        <w:rPr>
          <w:rFonts w:ascii="Times New Roman"/>
          <w:b/>
          <w:i w:val="false"/>
          <w:color w:val="000000"/>
        </w:rPr>
        <w:t>
мен Қырғыз Республикасының Үкіметі арасындағы Халықаралық</w:t>
      </w:r>
      <w:r>
        <w:br/>
      </w:r>
      <w:r>
        <w:rPr>
          <w:rFonts w:ascii="Times New Roman"/>
          <w:b/>
          <w:i w:val="false"/>
          <w:color w:val="000000"/>
        </w:rPr>
        <w:t>
автомобиль қатынасы туралы келісімге өзгерістер енгізу туралы</w:t>
      </w:r>
      <w:r>
        <w:br/>
      </w:r>
      <w:r>
        <w:rPr>
          <w:rFonts w:ascii="Times New Roman"/>
          <w:b/>
          <w:i w:val="false"/>
          <w:color w:val="000000"/>
        </w:rPr>
        <w:t>
хаттама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(2016 жылғы 2 наурызда күшіне енді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халықаралық шарттары бюллетені, 2016 ж., № 3, 43-құжат)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Бұдан әрі Тараптар деп аталатын Қазақстан Республикасының Үкіметі мен Қырғыз Республикасының Үкіметі,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2003 жылғы 25 желтоқсандағы Қазақстан Республикасының Үкіметі мен Қырғыз Республикасының Үкіметі арасындағы Халықаралық автомобиль қатынасы туралы келісімнің (бұдан әрі — Келісім) </w:t>
      </w:r>
      <w:r>
        <w:rPr>
          <w:rFonts w:ascii="Times New Roman"/>
          <w:b w:val="false"/>
          <w:i w:val="false"/>
          <w:color w:val="000000"/>
          <w:sz w:val="28"/>
        </w:rPr>
        <w:t>19-бабын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Келісімнің 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«5-бап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Автокөлік құралдарымен жүктерді тасымалдау рұқсат болмаса 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екі Тарап мемлекеттерінің арасында;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екі Тарап мемлекеттерінің аумақтары бойынша транзит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Уақытша (транзиттік) тіркеу нөмірлері бар, айырым белгілерінсіз бос автокөлік құралдарын межелі жерге айдап бару  кезінде де рұқсат талап етілмейді.».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Екінші Тарап мемлекетінің аумағынан үшінші мемлекеттің аумағына және үшінші мемлекеттің аумағынан екінші Тарап мемлекетінің аумағына жүктерді тасымалдау екінші Тарап мемлекетінің құзыретті органынан алынған рұқсат негізінде орындалады.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екі Тараптың мемлекеттері де қатысушысы болып табылатын өзге халықаралық шарттарда жүктерді үшінші мемлекет аумағына/аумағынан екінші Тарап аумағына тасымалдауды жүзеге асырудың өзге тәртібі белгіленсе, онда мұндай тасымалдаулар осы халықаралық шарттар негізінде жүзеге асырылады.».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Келісімнің 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Жүргізушілерде өздері басқаратын автокөлік құралдарының санатына сәйкес келетін ұлттық немесе халықаралық жүргізуші куәліктері және автокөлік құралына ұлттық тіркеу құжаттары болуға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Уақытша (транзиттік) тіркеу нөмірлері бар, айырым белгілерінсіз бос автокөлік құралдарын межелі жерге айдап бару жағдайында жүргізушілерде осы автокөлік құралдарына арналған уақытша тіркеу құжаттары болуға тиіс.».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2014 жылғы 7 қараша Астана қаласында әрқайсысы қазақ, қырғыз және орыс тілдерінде екі данада жасалды әрі барлық мәтіндердің күші бірдей.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Хаттаманың ережелерін түсіндіру кезінде келіспеушіліктер туындаған жағдайда, Тараптар орыс тіліндегі мәтінге жүгінеді.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         Қырғыз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Үкіметі үшін                            Үкіметі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Бұдан әрі Хаттаманың қырғыз тіліндегі мәтіні берілген.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