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0fe0" w14:textId="da20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келісімге өзгерістер енгізу туралы төртінші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3 шілдедегі № 260-VІ ҚРЗ.</w:t>
      </w:r>
    </w:p>
    <w:p>
      <w:pPr>
        <w:spacing w:after="0"/>
        <w:ind w:left="0"/>
        <w:jc w:val="both"/>
      </w:pPr>
      <w:r>
        <w:rPr>
          <w:rFonts w:ascii="Times New Roman"/>
          <w:b w:val="false"/>
          <w:i w:val="false"/>
          <w:color w:val="000000"/>
          <w:sz w:val="28"/>
        </w:rPr>
        <w:t xml:space="preserve">
      1992 жылғы 15 мамырдағы Ұжымдық қауіпсіздік туралы шартқа қатысушы мемлекеттер арасындағы Əскери-техникалық ынтымақтастықтың негізгі принциптері туралы келісімге өзгерістер енгізу туралы 2017 жылғы 30 қарашада Минскіде жасалған </w:t>
      </w:r>
      <w:r>
        <w:rPr>
          <w:rFonts w:ascii="Times New Roman"/>
          <w:b w:val="false"/>
          <w:i w:val="false"/>
          <w:color w:val="000000"/>
          <w:sz w:val="28"/>
        </w:rPr>
        <w:t>төртінші хаттама</w:t>
      </w:r>
      <w:r>
        <w:rPr>
          <w:rFonts w:ascii="Times New Roman"/>
          <w:b w:val="false"/>
          <w:i w:val="false"/>
          <w:color w:val="000000"/>
          <w:sz w:val="28"/>
        </w:rPr>
        <w:t xml:space="preserve"> ратификациялансын.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келісімге өзгерістер енгізу туралы</w:t>
      </w:r>
      <w:r>
        <w:br/>
      </w:r>
      <w:r>
        <w:rPr>
          <w:rFonts w:ascii="Times New Roman"/>
          <w:b/>
          <w:i w:val="false"/>
          <w:color w:val="000000"/>
        </w:rPr>
        <w:t>ТӨРТІНШІ ХАТТАМА</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(2020 жылғы 11 ақпанда күшіне енді Қазақстан Республикасының халықаралық шарттары бюллетені, 2020 ж., № 3, 12-құжат)</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p>
    <w:p>
      <w:pPr>
        <w:spacing w:after="0"/>
        <w:ind w:left="0"/>
        <w:jc w:val="both"/>
      </w:pPr>
      <w:r>
        <w:rPr>
          <w:rFonts w:ascii="Times New Roman"/>
          <w:b w:val="false"/>
          <w:i w:val="false"/>
          <w:color w:val="000000"/>
          <w:sz w:val="28"/>
        </w:rPr>
        <w:t xml:space="preserve">
      2000 жылғы 20 маусымда қол қойылған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w:t>
      </w:r>
      <w:r>
        <w:rPr>
          <w:rFonts w:ascii="Times New Roman"/>
          <w:b w:val="false"/>
          <w:i w:val="false"/>
          <w:color w:val="000000"/>
          <w:sz w:val="28"/>
        </w:rPr>
        <w:t>келісімді</w:t>
      </w:r>
      <w:r>
        <w:rPr>
          <w:rFonts w:ascii="Times New Roman"/>
          <w:b w:val="false"/>
          <w:i w:val="false"/>
          <w:color w:val="000000"/>
          <w:sz w:val="28"/>
        </w:rPr>
        <w:t xml:space="preserve"> (бұдан әрі - Келісім) іске асыру тетігін жетілдіру қажеттілігін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2" w:id="1"/>
    <w:p>
      <w:pPr>
        <w:spacing w:after="0"/>
        <w:ind w:left="0"/>
        <w:jc w:val="left"/>
      </w:pPr>
      <w:r>
        <w:rPr>
          <w:rFonts w:ascii="Times New Roman"/>
          <w:b/>
          <w:i w:val="false"/>
          <w:color w:val="000000"/>
        </w:rPr>
        <w:t xml:space="preserve"> 1-бап</w:t>
      </w:r>
    </w:p>
    <w:bookmarkEnd w:id="1"/>
    <w:bookmarkStart w:name="z6" w:id="2"/>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2-бабы</w:t>
      </w:r>
      <w:r>
        <w:rPr>
          <w:rFonts w:ascii="Times New Roman"/>
          <w:b w:val="false"/>
          <w:i w:val="false"/>
          <w:color w:val="000000"/>
          <w:sz w:val="28"/>
        </w:rPr>
        <w:t xml:space="preserve"> мынадай мазмұндағы абзацтармен толықтырылсын:</w:t>
      </w:r>
    </w:p>
    <w:bookmarkEnd w:id="2"/>
    <w:p>
      <w:pPr>
        <w:spacing w:after="0"/>
        <w:ind w:left="0"/>
        <w:jc w:val="both"/>
      </w:pPr>
      <w:r>
        <w:rPr>
          <w:rFonts w:ascii="Times New Roman"/>
          <w:b w:val="false"/>
          <w:i w:val="false"/>
          <w:color w:val="000000"/>
          <w:sz w:val="28"/>
        </w:rPr>
        <w:t>
      "Әскери мақсаттағы өнімнің бағалары әскери мақсаттағы өнімді жеткізетін (жұмыстарды орындайтын, қызметтерді көрсететін) Тараптың ұлттық қарулы күштер, өзге де әскерлер, әскери құралымдар, құқық қорғау органдары мен арнаулы қызметтер өз мұқтаждары үшін сатып алатын әскери мақсаттағы өнімге баға белгілеуді реттейтін ұлттық заңнамасына сәйкес қалыптастырылады.</w:t>
      </w:r>
    </w:p>
    <w:p>
      <w:pPr>
        <w:spacing w:after="0"/>
        <w:ind w:left="0"/>
        <w:jc w:val="both"/>
      </w:pPr>
      <w:r>
        <w:rPr>
          <w:rFonts w:ascii="Times New Roman"/>
          <w:b w:val="false"/>
          <w:i w:val="false"/>
          <w:color w:val="000000"/>
          <w:sz w:val="28"/>
        </w:rPr>
        <w:t>
      Егер әскери мақсаттағы өнімді әскери мақсаттағы өнімді жеткізетін Тараптың ұлттық қарулы күштері, өзге де әскерлері, әскери құралымдары, құқық қорғау органдары мен арнаулы қызметтері өз мұқтаждары үшін сатып алмаса, онда әскери-техникалық ынтымақтастық субъектілері оның бағаларын әскери мақсаттағы өнімді жеткізетін Тараптың ұлттық қарулы күштерінің, өзге де әскерлердің, әскери құралымдардың, құқық қорғау органдары мен арнаулы қызметтердің мүддесіне орай жеткізулерді орындау кезінде әскери мақсаттағы өнімге баға белгілеуді регламенттейтін ұлттық заңнамасына сәйкес қалыптастырады. Бұл ретте мұндай әскери мақсаттағы өнімді жеткізуге осы Келісімнің әскери мақсаттағы өнімді жеңілдікті шарттармен жеткізуге қолданылатын ережелері қолданылады.</w:t>
      </w:r>
    </w:p>
    <w:p>
      <w:pPr>
        <w:spacing w:after="0"/>
        <w:ind w:left="0"/>
        <w:jc w:val="both"/>
      </w:pPr>
      <w:r>
        <w:rPr>
          <w:rFonts w:ascii="Times New Roman"/>
          <w:b w:val="false"/>
          <w:i w:val="false"/>
          <w:color w:val="000000"/>
          <w:sz w:val="28"/>
        </w:rPr>
        <w:t>
      Өнімді жеңілдікті шарттармен жеткізетін Тараптың уәкілетті органдары, қажет болған кезде, әскери мақсаттағы өнімді сатып алуға мүдделі Тараптың уәкілетті органдарының сұрау салуы бойынша әскери мақсаттағы өнімді жеткізуге арналған келісімшарт (шарт) жобасы талаптарының Келісім ережелеріне, оның ішінде баға қалыптастыру жөніндегі ережелерге сәйкестігі туралы жазбаша растауды ұсынады.".</w:t>
      </w:r>
    </w:p>
    <w:bookmarkStart w:name="z3" w:id="3"/>
    <w:p>
      <w:pPr>
        <w:spacing w:after="0"/>
        <w:ind w:left="0"/>
        <w:jc w:val="left"/>
      </w:pPr>
      <w:r>
        <w:rPr>
          <w:rFonts w:ascii="Times New Roman"/>
          <w:b/>
          <w:i w:val="false"/>
          <w:color w:val="000000"/>
        </w:rPr>
        <w:t xml:space="preserve"> 2-бап</w:t>
      </w:r>
    </w:p>
    <w:bookmarkEnd w:id="3"/>
    <w:bookmarkStart w:name="z4" w:id="4"/>
    <w:p>
      <w:pPr>
        <w:spacing w:after="0"/>
        <w:ind w:left="0"/>
        <w:jc w:val="both"/>
      </w:pPr>
      <w:r>
        <w:rPr>
          <w:rFonts w:ascii="Times New Roman"/>
          <w:b w:val="false"/>
          <w:i w:val="false"/>
          <w:color w:val="000000"/>
          <w:sz w:val="28"/>
        </w:rPr>
        <w:t xml:space="preserve">
      Осы Хаттама Келісімнің </w:t>
      </w:r>
      <w:r>
        <w:rPr>
          <w:rFonts w:ascii="Times New Roman"/>
          <w:b w:val="false"/>
          <w:i w:val="false"/>
          <w:color w:val="000000"/>
          <w:sz w:val="28"/>
        </w:rPr>
        <w:t>14-бабында</w:t>
      </w:r>
      <w:r>
        <w:rPr>
          <w:rFonts w:ascii="Times New Roman"/>
          <w:b w:val="false"/>
          <w:i w:val="false"/>
          <w:color w:val="000000"/>
          <w:sz w:val="28"/>
        </w:rPr>
        <w:t xml:space="preserve"> көзделген тәртіппен күшіне енеді.</w:t>
      </w:r>
    </w:p>
    <w:bookmarkEnd w:id="4"/>
    <w:bookmarkStart w:name="z5" w:id="5"/>
    <w:p>
      <w:pPr>
        <w:spacing w:after="0"/>
        <w:ind w:left="0"/>
        <w:jc w:val="both"/>
      </w:pPr>
      <w:r>
        <w:rPr>
          <w:rFonts w:ascii="Times New Roman"/>
          <w:b w:val="false"/>
          <w:i w:val="false"/>
          <w:color w:val="000000"/>
          <w:sz w:val="28"/>
        </w:rPr>
        <w:t>
      2017 жылғы 30 қарашадағы Минск қаласында орыс тілінде бір төлнұсқа данада жасалды. Төлнұсқа данасы Ұжымдық қауіпсіздік туралы шарт ұйымының Хатшылығында сақталады, ол осы Хаттамаға қол қойған әрбір мемлекетке оның расталған көшірмесін жібереді.</w:t>
      </w:r>
    </w:p>
    <w:bookmarkEnd w:id="5"/>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Армения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Беларусь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