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f911" w14:textId="358f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Тұншықтыратын, улы немесе басқа да осыларға ұқсас газдар мен бактериологиялық құралдарды соғыста қолдануға тыйым салу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13 ақпандағы № 301-VІ ҚРЗ.</w:t>
      </w:r>
    </w:p>
    <w:p>
      <w:pPr>
        <w:spacing w:after="0"/>
        <w:ind w:left="0"/>
        <w:jc w:val="both"/>
      </w:pPr>
      <w:bookmarkStart w:name="z1" w:id="0"/>
      <w:r>
        <w:rPr>
          <w:rFonts w:ascii="Times New Roman"/>
          <w:b w:val="false"/>
          <w:i w:val="false"/>
          <w:color w:val="000000"/>
          <w:sz w:val="28"/>
        </w:rPr>
        <w:t xml:space="preserve">
      1925 жылғы 17 маусымда Женевада жасалған Тұншықтыратын, улы немесе басқа да осыларға ұқсас газдар мен бактериологиялық құралдарды соғыста қолдануға тыйым салу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Тұншықтыратын, улы немесе басқа да осыларға ұқсас газдар мен бактериологиялық құралдарды соғыста қолдануға тыйым салу туралы</w:t>
      </w:r>
      <w:r>
        <w:br/>
      </w:r>
      <w:r>
        <w:rPr>
          <w:rFonts w:ascii="Times New Roman"/>
          <w:b/>
          <w:i w:val="false"/>
          <w:color w:val="000000"/>
        </w:rPr>
        <w:t>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(2020 жылғы 20 сәуірде күшіне енді - Қазақстан Республикасының халықаралық шарттары бюллетені, 2020 ж., № 4, 17-құжат)</w:t>
      </w:r>
    </w:p>
    <w:p>
      <w:pPr>
        <w:spacing w:after="0"/>
        <w:ind w:left="0"/>
        <w:jc w:val="both"/>
      </w:pPr>
      <w:r>
        <w:rPr>
          <w:rFonts w:ascii="Times New Roman"/>
          <w:b w:val="false"/>
          <w:i w:val="false"/>
          <w:color w:val="000000"/>
          <w:sz w:val="28"/>
        </w:rPr>
        <w:t>
      Француз Республикасы Ішкі істер министрлігінің архивінде сақталған түпнұсқаның куәландырылған көшірмесі</w:t>
      </w:r>
    </w:p>
    <w:p>
      <w:pPr>
        <w:spacing w:after="0"/>
        <w:ind w:left="0"/>
        <w:jc w:val="both"/>
      </w:pPr>
      <w:r>
        <w:rPr>
          <w:rFonts w:ascii="Times New Roman"/>
          <w:b w:val="false"/>
          <w:i w:val="false"/>
          <w:color w:val="000000"/>
          <w:sz w:val="28"/>
        </w:rPr>
        <w:t>
      Париж, 2018 ж. 7 қараша Архив директоры</w:t>
      </w:r>
    </w:p>
    <w:p>
      <w:pPr>
        <w:spacing w:after="0"/>
        <w:ind w:left="0"/>
        <w:jc w:val="both"/>
      </w:pPr>
      <w:r>
        <w:rPr>
          <w:rFonts w:ascii="Times New Roman"/>
          <w:b w:val="false"/>
          <w:i w:val="false"/>
          <w:color w:val="000000"/>
          <w:sz w:val="28"/>
        </w:rPr>
        <w:t>
      Иерве Марго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Бейресми аударма</w:t>
      </w:r>
    </w:p>
    <w:bookmarkStart w:name="z3" w:id="2"/>
    <w:p>
      <w:pPr>
        <w:spacing w:after="0"/>
        <w:ind w:left="0"/>
        <w:jc w:val="left"/>
      </w:pPr>
      <w:r>
        <w:rPr>
          <w:rFonts w:ascii="Times New Roman"/>
          <w:b/>
          <w:i w:val="false"/>
          <w:color w:val="000000"/>
        </w:rPr>
        <w:t xml:space="preserve"> Тұншықтыратын, улы немесе басқа да осыларға ұқсас газдар мен бактериологиялық құралдарды соғыста қолдануға тыйым салу туралы</w:t>
      </w:r>
      <w:r>
        <w:br/>
      </w:r>
      <w:r>
        <w:rPr>
          <w:rFonts w:ascii="Times New Roman"/>
          <w:b/>
          <w:i w:val="false"/>
          <w:color w:val="000000"/>
        </w:rPr>
        <w:t>ХАТТАМА</w:t>
      </w:r>
    </w:p>
    <w:bookmarkEnd w:id="2"/>
    <w:p>
      <w:pPr>
        <w:spacing w:after="0"/>
        <w:ind w:left="0"/>
        <w:jc w:val="both"/>
      </w:pPr>
      <w:r>
        <w:rPr>
          <w:rFonts w:ascii="Times New Roman"/>
          <w:b w:val="false"/>
          <w:i w:val="false"/>
          <w:color w:val="000000"/>
          <w:sz w:val="28"/>
        </w:rPr>
        <w:t>
      Өздерінің тиісті Үкіметтерінің атынан төменде қол қойған Уәкілеттік берілгендер:</w:t>
      </w:r>
    </w:p>
    <w:p>
      <w:pPr>
        <w:spacing w:after="0"/>
        <w:ind w:left="0"/>
        <w:jc w:val="both"/>
      </w:pPr>
      <w:r>
        <w:rPr>
          <w:rFonts w:ascii="Times New Roman"/>
          <w:b w:val="false"/>
          <w:i w:val="false"/>
          <w:color w:val="000000"/>
          <w:sz w:val="28"/>
        </w:rPr>
        <w:t>
      Тұншықтыратын, улы немесе басқа да осыларға ұқсас газдарды, сол сияқты түрлі ұқсас сұйықтықтарды, заттар мен процестерді соғыста қолдануды өркениетті әлемнің қоғамдық пікірі әділетті түрде айыптады деп есептей отырып; және</w:t>
      </w:r>
    </w:p>
    <w:p>
      <w:pPr>
        <w:spacing w:after="0"/>
        <w:ind w:left="0"/>
        <w:jc w:val="both"/>
      </w:pPr>
      <w:r>
        <w:rPr>
          <w:rFonts w:ascii="Times New Roman"/>
          <w:b w:val="false"/>
          <w:i w:val="false"/>
          <w:color w:val="000000"/>
          <w:sz w:val="28"/>
        </w:rPr>
        <w:t>
      Оларды қолдануға тыйым салу әлем державаларының көпшілігі қатысушылары болып табылатын шарттарда тұжырымдалды деп есептей отырып; және</w:t>
      </w:r>
    </w:p>
    <w:p>
      <w:pPr>
        <w:spacing w:after="0"/>
        <w:ind w:left="0"/>
        <w:jc w:val="both"/>
      </w:pPr>
      <w:r>
        <w:rPr>
          <w:rFonts w:ascii="Times New Roman"/>
          <w:b w:val="false"/>
          <w:i w:val="false"/>
          <w:color w:val="000000"/>
          <w:sz w:val="28"/>
        </w:rPr>
        <w:t>
      Осы тыйым салуды сол сияқты халықтың ар-ожданы мен практикасы үшін міндетті халықаралық құқыққа енгізілген деп жаппай тану мақсатында;</w:t>
      </w:r>
    </w:p>
    <w:bookmarkStart w:name="z4" w:id="3"/>
    <w:p>
      <w:pPr>
        <w:spacing w:after="0"/>
        <w:ind w:left="0"/>
        <w:jc w:val="both"/>
      </w:pPr>
      <w:r>
        <w:rPr>
          <w:rFonts w:ascii="Times New Roman"/>
          <w:b w:val="false"/>
          <w:i w:val="false"/>
          <w:color w:val="000000"/>
          <w:sz w:val="28"/>
        </w:rPr>
        <w:t>
      МЫНАЛАРДЫ МӘЛІМДЕЙДІ:</w:t>
      </w:r>
    </w:p>
    <w:bookmarkEnd w:id="3"/>
    <w:p>
      <w:pPr>
        <w:spacing w:after="0"/>
        <w:ind w:left="0"/>
        <w:jc w:val="both"/>
      </w:pPr>
      <w:r>
        <w:rPr>
          <w:rFonts w:ascii="Times New Roman"/>
          <w:b w:val="false"/>
          <w:i w:val="false"/>
          <w:color w:val="000000"/>
          <w:sz w:val="28"/>
        </w:rPr>
        <w:t>
      Осы қолдануға тыйым салатын шарттардың қатысушылары болып табылмайтындықтан, Жоғары уағдаласушы тараптар бұл тыйым салуды таниды, осы тыйым салуды соғыс жүргізудің бактериологиялық құралдарына қолдануға келіседі және өздерін бір-біріне қатысты осы мәлімдеменің шарттарымен байланысты деп есептеуге уағдаласады.</w:t>
      </w:r>
    </w:p>
    <w:p>
      <w:pPr>
        <w:spacing w:after="0"/>
        <w:ind w:left="0"/>
        <w:jc w:val="both"/>
      </w:pPr>
      <w:r>
        <w:rPr>
          <w:rFonts w:ascii="Times New Roman"/>
          <w:b w:val="false"/>
          <w:i w:val="false"/>
          <w:color w:val="000000"/>
          <w:sz w:val="28"/>
        </w:rPr>
        <w:t>
      Жоғары Уағдаласушы Тараптар басқа мемлекеттердің осы Хаттамаға қосылуына түрткі болуға өздерінің барлық күш-жігерін жұмсайды. Осы қосылу туралы - Француз Республикасының Үкіметі, ал соңынан барлық қол қойған және қосылған державалар хабардар етіледі. Қосылу Француз Республикасының Үкіметі хабардар еткен күннен бастап жүргізіледі.</w:t>
      </w:r>
    </w:p>
    <w:p>
      <w:pPr>
        <w:spacing w:after="0"/>
        <w:ind w:left="0"/>
        <w:jc w:val="both"/>
      </w:pPr>
      <w:r>
        <w:rPr>
          <w:rFonts w:ascii="Times New Roman"/>
          <w:b w:val="false"/>
          <w:i w:val="false"/>
          <w:color w:val="000000"/>
          <w:sz w:val="28"/>
        </w:rPr>
        <w:t>
      Француз және ағылшын мәтіндері теңтүпнұсқалы деп есептелетін осы Хаттама мүмкіндігінше ең қысқа мерзімде ратификацияланады. Оған сол күнгі дата қойылады.</w:t>
      </w:r>
    </w:p>
    <w:p>
      <w:pPr>
        <w:spacing w:after="0"/>
        <w:ind w:left="0"/>
        <w:jc w:val="both"/>
      </w:pPr>
      <w:r>
        <w:rPr>
          <w:rFonts w:ascii="Times New Roman"/>
          <w:b w:val="false"/>
          <w:i w:val="false"/>
          <w:color w:val="000000"/>
          <w:sz w:val="28"/>
        </w:rPr>
        <w:t>
      Осы Хаттаманың ратификациялау грамотасы Француз Республикасының Үкіметіне жіберіледі, ол әрбір қол қойған немесе қосылған державаны мұндайдың сақтауға қабылданғаны туралы дереу хабардар етеді.</w:t>
      </w:r>
    </w:p>
    <w:p>
      <w:pPr>
        <w:spacing w:after="0"/>
        <w:ind w:left="0"/>
        <w:jc w:val="both"/>
      </w:pPr>
      <w:r>
        <w:rPr>
          <w:rFonts w:ascii="Times New Roman"/>
          <w:b w:val="false"/>
          <w:i w:val="false"/>
          <w:color w:val="000000"/>
          <w:sz w:val="28"/>
        </w:rPr>
        <w:t>
      Осы Хаттамаға ратификациялау грамоталары және қосылу туралы құжаттар Француз Республикасы Үкіметінің архивтерінде сақталатын болады.</w:t>
      </w:r>
    </w:p>
    <w:p>
      <w:pPr>
        <w:spacing w:after="0"/>
        <w:ind w:left="0"/>
        <w:jc w:val="both"/>
      </w:pPr>
      <w:r>
        <w:rPr>
          <w:rFonts w:ascii="Times New Roman"/>
          <w:b w:val="false"/>
          <w:i w:val="false"/>
          <w:color w:val="000000"/>
          <w:sz w:val="28"/>
        </w:rPr>
        <w:t>
      Осы Хаттама әрбір қол қойған держава үшін ратификациялау грамотасы сақтауға тапсырылған күннен бастап күшіне енеді және осы кезден бастап әрбір держава өздерінің ратификациялау грамоталарын тапсырып қойған басқа да державаларға қатысты байланысты болады.</w:t>
      </w:r>
    </w:p>
    <w:p>
      <w:pPr>
        <w:spacing w:after="0"/>
        <w:ind w:left="0"/>
        <w:jc w:val="both"/>
      </w:pPr>
      <w:r>
        <w:rPr>
          <w:rFonts w:ascii="Times New Roman"/>
          <w:b w:val="false"/>
          <w:i w:val="false"/>
          <w:color w:val="000000"/>
          <w:sz w:val="28"/>
        </w:rPr>
        <w:t>
      Осыны куәландыру үшін Уәкілеттік берілгендер осы Хаттамаға қол қойды.</w:t>
      </w:r>
    </w:p>
    <w:p>
      <w:pPr>
        <w:spacing w:after="0"/>
        <w:ind w:left="0"/>
        <w:jc w:val="both"/>
      </w:pPr>
      <w:r>
        <w:rPr>
          <w:rFonts w:ascii="Times New Roman"/>
          <w:b w:val="false"/>
          <w:i w:val="false"/>
          <w:color w:val="000000"/>
          <w:sz w:val="28"/>
        </w:rPr>
        <w:t>
      Бір мың тоғыз жүз жиырма бесінші жылғы он жетінші маусымда Женевада бір данада жасалды.</w:t>
      </w:r>
    </w:p>
    <w:p>
      <w:pPr>
        <w:spacing w:after="0"/>
        <w:ind w:left="0"/>
        <w:jc w:val="both"/>
      </w:pPr>
      <w:r>
        <w:rPr>
          <w:rFonts w:ascii="Times New Roman"/>
          <w:b w:val="false"/>
          <w:i w:val="false"/>
          <w:color w:val="000000"/>
          <w:sz w:val="28"/>
        </w:rPr>
        <w:t>
      Осыны куәландыру үшін өкілетті өкілдер осы Хаттамаға қол қойды</w:t>
      </w:r>
    </w:p>
    <w:p>
      <w:pPr>
        <w:spacing w:after="0"/>
        <w:ind w:left="0"/>
        <w:jc w:val="both"/>
      </w:pPr>
      <w:r>
        <w:rPr>
          <w:rFonts w:ascii="Times New Roman"/>
          <w:b w:val="false"/>
          <w:i w:val="false"/>
          <w:color w:val="000000"/>
          <w:sz w:val="28"/>
        </w:rPr>
        <w:t>
      Германия үшін</w:t>
      </w:r>
    </w:p>
    <w:p>
      <w:pPr>
        <w:spacing w:after="0"/>
        <w:ind w:left="0"/>
        <w:jc w:val="both"/>
      </w:pPr>
      <w:r>
        <w:rPr>
          <w:rFonts w:ascii="Times New Roman"/>
          <w:b w:val="false"/>
          <w:i w:val="false"/>
          <w:color w:val="000000"/>
          <w:sz w:val="28"/>
        </w:rPr>
        <w:t>
      Америка Құрама Штаттары үшін</w:t>
      </w:r>
    </w:p>
    <w:p>
      <w:pPr>
        <w:spacing w:after="0"/>
        <w:ind w:left="0"/>
        <w:jc w:val="both"/>
      </w:pPr>
      <w:r>
        <w:rPr>
          <w:rFonts w:ascii="Times New Roman"/>
          <w:b w:val="false"/>
          <w:i w:val="false"/>
          <w:color w:val="000000"/>
          <w:sz w:val="28"/>
        </w:rPr>
        <w:t>
      Австрия үшін</w:t>
      </w:r>
    </w:p>
    <w:p>
      <w:pPr>
        <w:spacing w:after="0"/>
        <w:ind w:left="0"/>
        <w:jc w:val="both"/>
      </w:pPr>
      <w:r>
        <w:rPr>
          <w:rFonts w:ascii="Times New Roman"/>
          <w:b w:val="false"/>
          <w:i w:val="false"/>
          <w:color w:val="000000"/>
          <w:sz w:val="28"/>
        </w:rPr>
        <w:t>
      Бельгия үшін</w:t>
      </w:r>
    </w:p>
    <w:p>
      <w:pPr>
        <w:spacing w:after="0"/>
        <w:ind w:left="0"/>
        <w:jc w:val="both"/>
      </w:pPr>
      <w:r>
        <w:rPr>
          <w:rFonts w:ascii="Times New Roman"/>
          <w:b w:val="false"/>
          <w:i w:val="false"/>
          <w:color w:val="000000"/>
          <w:sz w:val="28"/>
        </w:rPr>
        <w:t>
      Бразилия үшін</w:t>
      </w:r>
    </w:p>
    <w:p>
      <w:pPr>
        <w:spacing w:after="0"/>
        <w:ind w:left="0"/>
        <w:jc w:val="both"/>
      </w:pPr>
      <w:r>
        <w:rPr>
          <w:rFonts w:ascii="Times New Roman"/>
          <w:b w:val="false"/>
          <w:i w:val="false"/>
          <w:color w:val="000000"/>
          <w:sz w:val="28"/>
        </w:rPr>
        <w:t>
      Британ империясы үшін</w:t>
      </w:r>
    </w:p>
    <w:p>
      <w:pPr>
        <w:spacing w:after="0"/>
        <w:ind w:left="0"/>
        <w:jc w:val="both"/>
      </w:pPr>
      <w:r>
        <w:rPr>
          <w:rFonts w:ascii="Times New Roman"/>
          <w:b w:val="false"/>
          <w:i w:val="false"/>
          <w:color w:val="000000"/>
          <w:sz w:val="28"/>
        </w:rPr>
        <w:t>
      Канада үшін</w:t>
      </w:r>
    </w:p>
    <w:p>
      <w:pPr>
        <w:spacing w:after="0"/>
        <w:ind w:left="0"/>
        <w:jc w:val="both"/>
      </w:pPr>
      <w:r>
        <w:rPr>
          <w:rFonts w:ascii="Times New Roman"/>
          <w:b w:val="false"/>
          <w:i w:val="false"/>
          <w:color w:val="000000"/>
          <w:sz w:val="28"/>
        </w:rPr>
        <w:t>
      Ирландияның Еркін Мемлекеті үшін</w:t>
      </w:r>
    </w:p>
    <w:p>
      <w:pPr>
        <w:spacing w:after="0"/>
        <w:ind w:left="0"/>
        <w:jc w:val="both"/>
      </w:pPr>
      <w:r>
        <w:rPr>
          <w:rFonts w:ascii="Times New Roman"/>
          <w:b w:val="false"/>
          <w:i w:val="false"/>
          <w:color w:val="000000"/>
          <w:sz w:val="28"/>
        </w:rPr>
        <w:t>
      Үндістан үшін</w:t>
      </w:r>
    </w:p>
    <w:p>
      <w:pPr>
        <w:spacing w:after="0"/>
        <w:ind w:left="0"/>
        <w:jc w:val="both"/>
      </w:pPr>
      <w:r>
        <w:rPr>
          <w:rFonts w:ascii="Times New Roman"/>
          <w:b w:val="false"/>
          <w:i w:val="false"/>
          <w:color w:val="000000"/>
          <w:sz w:val="28"/>
        </w:rPr>
        <w:t>
      Болгария үшін</w:t>
      </w:r>
    </w:p>
    <w:p>
      <w:pPr>
        <w:spacing w:after="0"/>
        <w:ind w:left="0"/>
        <w:jc w:val="both"/>
      </w:pPr>
      <w:r>
        <w:rPr>
          <w:rFonts w:ascii="Times New Roman"/>
          <w:b w:val="false"/>
          <w:i w:val="false"/>
          <w:color w:val="000000"/>
          <w:sz w:val="28"/>
        </w:rPr>
        <w:t>
      Чили үшін</w:t>
      </w:r>
    </w:p>
    <w:p>
      <w:pPr>
        <w:spacing w:after="0"/>
        <w:ind w:left="0"/>
        <w:jc w:val="both"/>
      </w:pPr>
      <w:r>
        <w:rPr>
          <w:rFonts w:ascii="Times New Roman"/>
          <w:b w:val="false"/>
          <w:i w:val="false"/>
          <w:color w:val="000000"/>
          <w:sz w:val="28"/>
        </w:rPr>
        <w:t>
      Қытай үшін</w:t>
      </w:r>
    </w:p>
    <w:p>
      <w:pPr>
        <w:spacing w:after="0"/>
        <w:ind w:left="0"/>
        <w:jc w:val="both"/>
      </w:pPr>
      <w:r>
        <w:rPr>
          <w:rFonts w:ascii="Times New Roman"/>
          <w:b w:val="false"/>
          <w:i w:val="false"/>
          <w:color w:val="000000"/>
          <w:sz w:val="28"/>
        </w:rPr>
        <w:t>
      Колумбия үшін</w:t>
      </w:r>
    </w:p>
    <w:p>
      <w:pPr>
        <w:spacing w:after="0"/>
        <w:ind w:left="0"/>
        <w:jc w:val="both"/>
      </w:pPr>
      <w:r>
        <w:rPr>
          <w:rFonts w:ascii="Times New Roman"/>
          <w:b w:val="false"/>
          <w:i w:val="false"/>
          <w:color w:val="000000"/>
          <w:sz w:val="28"/>
        </w:rPr>
        <w:t>
      Дания үшін</w:t>
      </w:r>
    </w:p>
    <w:p>
      <w:pPr>
        <w:spacing w:after="0"/>
        <w:ind w:left="0"/>
        <w:jc w:val="both"/>
      </w:pPr>
      <w:r>
        <w:rPr>
          <w:rFonts w:ascii="Times New Roman"/>
          <w:b w:val="false"/>
          <w:i w:val="false"/>
          <w:color w:val="000000"/>
          <w:sz w:val="28"/>
        </w:rPr>
        <w:t>
      Египет үшін</w:t>
      </w:r>
    </w:p>
    <w:p>
      <w:pPr>
        <w:spacing w:after="0"/>
        <w:ind w:left="0"/>
        <w:jc w:val="both"/>
      </w:pPr>
      <w:r>
        <w:rPr>
          <w:rFonts w:ascii="Times New Roman"/>
          <w:b w:val="false"/>
          <w:i w:val="false"/>
          <w:color w:val="000000"/>
          <w:sz w:val="28"/>
        </w:rPr>
        <w:t>
      Испания үшін</w:t>
      </w:r>
    </w:p>
    <w:p>
      <w:pPr>
        <w:spacing w:after="0"/>
        <w:ind w:left="0"/>
        <w:jc w:val="both"/>
      </w:pPr>
      <w:r>
        <w:rPr>
          <w:rFonts w:ascii="Times New Roman"/>
          <w:b w:val="false"/>
          <w:i w:val="false"/>
          <w:color w:val="000000"/>
          <w:sz w:val="28"/>
        </w:rPr>
        <w:t>
      Эстония үшін</w:t>
      </w:r>
    </w:p>
    <w:p>
      <w:pPr>
        <w:spacing w:after="0"/>
        <w:ind w:left="0"/>
        <w:jc w:val="both"/>
      </w:pPr>
      <w:r>
        <w:rPr>
          <w:rFonts w:ascii="Times New Roman"/>
          <w:b w:val="false"/>
          <w:i w:val="false"/>
          <w:color w:val="000000"/>
          <w:sz w:val="28"/>
        </w:rPr>
        <w:t>
      Абиссиния үшін</w:t>
      </w:r>
    </w:p>
    <w:p>
      <w:pPr>
        <w:spacing w:after="0"/>
        <w:ind w:left="0"/>
        <w:jc w:val="both"/>
      </w:pPr>
      <w:r>
        <w:rPr>
          <w:rFonts w:ascii="Times New Roman"/>
          <w:b w:val="false"/>
          <w:i w:val="false"/>
          <w:color w:val="000000"/>
          <w:sz w:val="28"/>
        </w:rPr>
        <w:t>
      Финляндия үшін</w:t>
      </w:r>
    </w:p>
    <w:p>
      <w:pPr>
        <w:spacing w:after="0"/>
        <w:ind w:left="0"/>
        <w:jc w:val="both"/>
      </w:pPr>
      <w:r>
        <w:rPr>
          <w:rFonts w:ascii="Times New Roman"/>
          <w:b w:val="false"/>
          <w:i w:val="false"/>
          <w:color w:val="000000"/>
          <w:sz w:val="28"/>
        </w:rPr>
        <w:t>
      Франция үшін Греция үшін Венгрия үшін Италия үшін Жапония үшін Латвия үшін Литва үшін Люксембург үшін Никарагуа үшін Норвегия үшін Панама үшін Нидерланды үшін Персия үшін Польша үшін Португалия үшін Румыния үшін Сальвадор үшін Сиам үшін Швеция үшін Швейцария үшін</w:t>
      </w:r>
    </w:p>
    <w:p>
      <w:pPr>
        <w:spacing w:after="0"/>
        <w:ind w:left="0"/>
        <w:jc w:val="both"/>
      </w:pPr>
      <w:r>
        <w:rPr>
          <w:rFonts w:ascii="Times New Roman"/>
          <w:b w:val="false"/>
          <w:i w:val="false"/>
          <w:color w:val="000000"/>
          <w:sz w:val="28"/>
        </w:rPr>
        <w:t>
      Сербтар, Хорваттар және Словендықтар Корольдігі үшін</w:t>
      </w:r>
    </w:p>
    <w:p>
      <w:pPr>
        <w:spacing w:after="0"/>
        <w:ind w:left="0"/>
        <w:jc w:val="both"/>
      </w:pPr>
      <w:r>
        <w:rPr>
          <w:rFonts w:ascii="Times New Roman"/>
          <w:b w:val="false"/>
          <w:i w:val="false"/>
          <w:color w:val="000000"/>
          <w:sz w:val="28"/>
        </w:rPr>
        <w:t>
      Чехословакия үшін</w:t>
      </w:r>
    </w:p>
    <w:p>
      <w:pPr>
        <w:spacing w:after="0"/>
        <w:ind w:left="0"/>
        <w:jc w:val="both"/>
      </w:pPr>
      <w:r>
        <w:rPr>
          <w:rFonts w:ascii="Times New Roman"/>
          <w:b w:val="false"/>
          <w:i w:val="false"/>
          <w:color w:val="000000"/>
          <w:sz w:val="28"/>
        </w:rPr>
        <w:t>
      Түркия үшін</w:t>
      </w:r>
    </w:p>
    <w:p>
      <w:pPr>
        <w:spacing w:after="0"/>
        <w:ind w:left="0"/>
        <w:jc w:val="both"/>
      </w:pPr>
      <w:r>
        <w:rPr>
          <w:rFonts w:ascii="Times New Roman"/>
          <w:b w:val="false"/>
          <w:i w:val="false"/>
          <w:color w:val="000000"/>
          <w:sz w:val="28"/>
        </w:rPr>
        <w:t>
      Уругвай үшін</w:t>
      </w:r>
    </w:p>
    <w:p>
      <w:pPr>
        <w:spacing w:after="0"/>
        <w:ind w:left="0"/>
        <w:jc w:val="both"/>
      </w:pPr>
      <w:r>
        <w:rPr>
          <w:rFonts w:ascii="Times New Roman"/>
          <w:b w:val="false"/>
          <w:i w:val="false"/>
          <w:color w:val="000000"/>
          <w:sz w:val="28"/>
        </w:rPr>
        <w:t>
      Венесуэла үшін</w:t>
      </w:r>
    </w:p>
    <w:p>
      <w:pPr>
        <w:spacing w:after="0"/>
        <w:ind w:left="0"/>
        <w:jc w:val="both"/>
      </w:pPr>
      <w:r>
        <w:rPr>
          <w:rFonts w:ascii="Times New Roman"/>
          <w:b w:val="false"/>
          <w:i w:val="false"/>
          <w:color w:val="000000"/>
          <w:sz w:val="28"/>
        </w:rPr>
        <w:t>
      "Тұншықтыратын, улы немесе басқа да осыларға ұқсас газдар мен бактериологиялық құралдарды соғыста қолдануға тыйым салу туралы хаттаманың (Женева, 1925 жылғы 17 маусым) ағылшын тіліндегі мәтіні мен қазақ тіліндегі аудармасының теңтүпнұсқалы екенін куәландырамын.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Б.Ө. Құт</w:t>
      </w:r>
      <w:r>
        <w:rPr>
          <w:rFonts w:ascii="Times New Roman"/>
          <w:b/>
          <w:i w:val="false"/>
          <w:color w:val="000000"/>
          <w:sz w:val="28"/>
        </w:rPr>
        <w:t xml:space="preserve">ыбаев - </w:t>
      </w:r>
      <w:r>
        <w:rPr>
          <w:rFonts w:ascii="Times New Roman"/>
          <w:b w:val="false"/>
          <w:i w:val="false"/>
          <w:color w:val="000000"/>
          <w:sz w:val="28"/>
        </w:rPr>
        <w:t>Қазақстан Республикасы Білім және ғылым министрлігі Ғылым комитетінің ғылыми ұйымдардың қызметін үйлестіру басқармасының басшысы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Хаттаманың ағылшын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