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5b7e" w14:textId="d405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әскери-техникалық жәрдем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2022 жылғы 11 маусымдағы № 126 Заңы.</w:t>
      </w:r>
    </w:p>
    <w:p>
      <w:pPr>
        <w:spacing w:after="0"/>
        <w:ind w:left="0"/>
        <w:jc w:val="both"/>
      </w:pPr>
      <w:bookmarkStart w:name="z0" w:id="0"/>
      <w:r>
        <w:rPr>
          <w:rFonts w:ascii="Times New Roman"/>
          <w:b w:val="false"/>
          <w:i w:val="false"/>
          <w:color w:val="000000"/>
          <w:sz w:val="28"/>
        </w:rPr>
        <w:t xml:space="preserve">
      2021 жылғы 7 желтоқсанда Нұр-Сұлтанда жасалған 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әскери-техникалық жәрдем көрсету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Орталық Азия өңірінің қауіпсіздігін қамтамасыз етуде әскери-техникалық жәрдем көрсету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Қырғыз Республикасының Министрлер Кабинеті (бұдан әрі - Тараптар)</w:t>
      </w:r>
    </w:p>
    <w:p>
      <w:pPr>
        <w:spacing w:after="0"/>
        <w:ind w:left="0"/>
        <w:jc w:val="both"/>
      </w:pPr>
      <w:r>
        <w:rPr>
          <w:rFonts w:ascii="Times New Roman"/>
          <w:b w:val="false"/>
          <w:i w:val="false"/>
          <w:color w:val="000000"/>
          <w:sz w:val="28"/>
        </w:rPr>
        <w:t>
      қалыптасқан өзара достық қарым-қатынастарды және әскери саладағы ынтымақтастықты күшейтуге ниет білдіре отырып,</w:t>
      </w:r>
    </w:p>
    <w:p>
      <w:pPr>
        <w:spacing w:after="0"/>
        <w:ind w:left="0"/>
        <w:jc w:val="both"/>
      </w:pP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шарттың ережелерін ескере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Тарапы Орталық Азия өңірінің қауіпсіздігін және қорғаныс әлеуетін қамтамасыз ету мақсатында Қырғыз Тарапына әскери мүлікті өтеусіз беру түрінде әскери-техникалық жәрдем көрсетеді.</w:t>
      </w:r>
    </w:p>
    <w:p>
      <w:pPr>
        <w:spacing w:after="0"/>
        <w:ind w:left="0"/>
        <w:jc w:val="both"/>
      </w:pPr>
      <w:r>
        <w:rPr>
          <w:rFonts w:ascii="Times New Roman"/>
          <w:b w:val="false"/>
          <w:i w:val="false"/>
          <w:color w:val="000000"/>
          <w:sz w:val="28"/>
        </w:rPr>
        <w:t>
      Әскери мүліктің атаулары мен көлемдерін осы Келісімге қол қойылғаннан кейін 2 ай мерзімде Тараптардың уәкілетті органдары дипломатиялық арналар арқылы келіседі.</w:t>
      </w:r>
    </w:p>
    <w:p>
      <w:pPr>
        <w:spacing w:after="0"/>
        <w:ind w:left="0"/>
        <w:jc w:val="both"/>
      </w:pPr>
      <w:r>
        <w:rPr>
          <w:rFonts w:ascii="Times New Roman"/>
          <w:b w:val="false"/>
          <w:i w:val="false"/>
          <w:color w:val="000000"/>
          <w:sz w:val="28"/>
        </w:rPr>
        <w:t>
      Қырғыз Тарапы Қазақстан тарапынан алған әскери мүлікті тек қана осы Келісімнің мақсатында пайдаланады, үшінші Тарапқа бермейді және Тәуелсіз Мемлекеттер Достастығына қатысушы мемлекеттерге қарсы пайдаланбайды.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жөніндегі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Қырғыз Тарапынан - Қырғыз Республикасының Қорғаныс министрлігі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Қырғыз Республикасының аумағына (Қой-Таш елді мекені) дейін автомобиль көлігімен жеткізуді қамтамасыз етеді, онда Тараптардың уәкілетті органдары тағайындаған өкілдер актіні ресімдей отырып, әскери мүлікті қабылдау-беруді жүргізеді. Қой-Таш елді мекеніне дейінгі көлік шығыстарын Қазақстан Тарапы төлейді.</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бөлігі болып табылатын тиісті хаттамалармен ресімделеді.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даулы мәселелер Тараптар арасындағы өзара консультациялар мен келіссөздер арқылы шешіледі.</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рәсімдердің орындалғаны туралы Қазақстан Тарапының жазбаша хабарламасын Қырғыз Тарапы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Осы Келісім Қырғыз Тарапына осы Келісімге сәйкес берілетін әскери мүлік толық берілген сәттен бастап өз қолданысын тоқтатады, оны Тараптар дипломатиялық арналар арқылы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2021 жылғы "7" желтоқсанда Нұр-Сұлтан қаласында әрқайсысы қазақ, қырғыз және орыс тілдерінде екі данада жасалды әрі барлық мәтіндер бірдей теңтүпнұсқалы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Үкіметі үшін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