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38c5" w14:textId="4f33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шартты ұзарту туралы Хаттаманы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4-II</w:t>
      </w:r>
    </w:p>
    <w:p>
      <w:pPr>
        <w:spacing w:after="0"/>
        <w:ind w:left="0"/>
        <w:jc w:val="both"/>
      </w:pPr>
      <w:bookmarkStart w:name="z1" w:id="0"/>
      <w:r>
        <w:rPr>
          <w:rFonts w:ascii="Times New Roman"/>
          <w:b w:val="false"/>
          <w:i w:val="false"/>
          <w:color w:val="000000"/>
          <w:sz w:val="28"/>
        </w:rPr>
        <w:t xml:space="preserve">
     Мәскеуде 1999 жылғы 2 сәуірде жасалған 1992 жылғы 15 мамырдағы Ұжымдық қауіпсіздік туралы шартты ұзарту туралы Хаттама бекітілсін.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Ресми аударма емес</w:t>
      </w:r>
    </w:p>
    <w:bookmarkStart w:name="z2" w:id="1"/>
    <w:p>
      <w:pPr>
        <w:spacing w:after="0"/>
        <w:ind w:left="0"/>
        <w:jc w:val="left"/>
      </w:pPr>
      <w:r>
        <w:rPr>
          <w:rFonts w:ascii="Times New Roman"/>
          <w:b/>
          <w:i w:val="false"/>
          <w:color w:val="000000"/>
        </w:rPr>
        <w:t xml:space="preserve"> 
      1992 жылдың 15 мамырындағы Ұжымдық қауіпсіздік туралы шартты ұзарту туралы Хаттама</w:t>
      </w:r>
    </w:p>
    <w:bookmarkEnd w:id="1"/>
    <w:p>
      <w:pPr>
        <w:spacing w:after="0"/>
        <w:ind w:left="0"/>
        <w:jc w:val="both"/>
      </w:pPr>
      <w:r>
        <w:rPr>
          <w:rFonts w:ascii="Times New Roman"/>
          <w:b w:val="false"/>
          <w:i/>
          <w:color w:val="000000"/>
          <w:sz w:val="28"/>
        </w:rPr>
        <w:t>(2000 жылғы 22 наурызда күшіне енді - ҚР СІМ-нің ресми сайты)</w:t>
      </w:r>
    </w:p>
    <w:p>
      <w:pPr>
        <w:spacing w:after="0"/>
        <w:ind w:left="0"/>
        <w:jc w:val="both"/>
      </w:pPr>
      <w:r>
        <w:rPr>
          <w:rFonts w:ascii="Times New Roman"/>
          <w:b w:val="false"/>
          <w:i w:val="false"/>
          <w:color w:val="000000"/>
          <w:sz w:val="28"/>
        </w:rPr>
        <w:t>      1992 жылдың 15 мамырында Ташкентте қол қойылған және 1994 жылдың 20 сәуірінде күшіне енген Ұжымдық қауіпсіздік туралы шартқа (бұдан әрі - Шарт) қатысушы-мемлекеттер,</w:t>
      </w:r>
      <w:r>
        <w:br/>
      </w:r>
      <w:r>
        <w:rPr>
          <w:rFonts w:ascii="Times New Roman"/>
          <w:b w:val="false"/>
          <w:i w:val="false"/>
          <w:color w:val="000000"/>
          <w:sz w:val="28"/>
        </w:rPr>
        <w:t xml:space="preserve">
      Шарттың 11 бабында айқындалған оның қолданылу мерзімі 1999 жылдың 20 сәуірінде бітетінін ескере отырып, </w:t>
      </w:r>
      <w:r>
        <w:br/>
      </w:r>
      <w:r>
        <w:rPr>
          <w:rFonts w:ascii="Times New Roman"/>
          <w:b w:val="false"/>
          <w:i w:val="false"/>
          <w:color w:val="000000"/>
          <w:sz w:val="28"/>
        </w:rPr>
        <w:t>
      Шарт шеңберіндегі ынтымақтастықты жалғастыруға және оның күшінің толассыздығын қамтамасыз етуге деген ұмтылысқа сүйене отырып,</w:t>
      </w:r>
      <w:r>
        <w:br/>
      </w:r>
      <w:r>
        <w:rPr>
          <w:rFonts w:ascii="Times New Roman"/>
          <w:b w:val="false"/>
          <w:i w:val="false"/>
          <w:color w:val="000000"/>
          <w:sz w:val="28"/>
        </w:rPr>
        <w:t xml:space="preserve">
      төмендегілерге келісті: </w:t>
      </w:r>
      <w:r>
        <w:br/>
      </w:r>
      <w:r>
        <w:rPr>
          <w:rFonts w:ascii="Times New Roman"/>
          <w:b w:val="false"/>
          <w:i w:val="false"/>
          <w:color w:val="000000"/>
          <w:sz w:val="28"/>
        </w:rPr>
        <w:t xml:space="preserve">
      1. Шарттың күші бес жылға ұзартылады. </w:t>
      </w:r>
      <w:r>
        <w:br/>
      </w:r>
      <w:r>
        <w:rPr>
          <w:rFonts w:ascii="Times New Roman"/>
          <w:b w:val="false"/>
          <w:i w:val="false"/>
          <w:color w:val="000000"/>
          <w:sz w:val="28"/>
        </w:rPr>
        <w:t xml:space="preserve">
      2. Бұдан әрі Шарттың күші оның он бір бабының екінші бөліміндегі ережелерге нұқсан келтірмей келесі бес жылдық мерзімдерге өздігінен ұзартылады. </w:t>
      </w:r>
      <w:r>
        <w:br/>
      </w:r>
      <w:r>
        <w:rPr>
          <w:rFonts w:ascii="Times New Roman"/>
          <w:b w:val="false"/>
          <w:i w:val="false"/>
          <w:color w:val="000000"/>
          <w:sz w:val="28"/>
        </w:rPr>
        <w:t>
      3. Шарттың ажырамас бөлігі болып табылатын осы хаттама 1999 жылдың 21 сәуірінен бастап Шарттың күшін ұзартады және депозитші орган қол қойған мемлекеттердің процедураларды орындағаны туралы бесінші жазбаша хабарландыру алғаннан кейін күшіне енеді. Мұндай процедураларды орындаған мемлекеттер үшін осы Хаттама депозитші тиісті жазбаша хабарландыру алған уақыттан бастап күшіне енеді.</w:t>
      </w:r>
      <w:r>
        <w:br/>
      </w:r>
      <w:r>
        <w:rPr>
          <w:rFonts w:ascii="Times New Roman"/>
          <w:b w:val="false"/>
          <w:i w:val="false"/>
          <w:color w:val="000000"/>
          <w:sz w:val="28"/>
        </w:rPr>
        <w:t>
      1999 жылдың 2 сәуірінде Мәскеу қаласында орыс тілінде түпнұсқалық бір данада жасалды. Түпнұсқалық дана осы Хаттамаға қол қойған мемлекеттерге оның куәландырылыған көшірмесін жіберетін Ұжымдық қауіпсіздік Кеңесінің Секретариатында сақталады.</w:t>
      </w:r>
    </w:p>
    <w:p>
      <w:pPr>
        <w:spacing w:after="0"/>
        <w:ind w:left="0"/>
        <w:jc w:val="both"/>
      </w:pPr>
      <w:r>
        <w:rPr>
          <w:rFonts w:ascii="Times New Roman"/>
          <w:b w:val="false"/>
          <w:i/>
          <w:color w:val="000000"/>
          <w:sz w:val="28"/>
        </w:rPr>
        <w:t>      Әзірбайжан Республикасы үшін      Қазақстан Республикасы үшін</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xml:space="preserve">      Грузия үшін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