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e21c" w14:textId="76f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5 ноября 2004 года № 629 "Об утверждении Перечня хозяйственных целей для использования объектов животного мира (кроме охоты и рыболовства) и Правил использования в хозяйственных целях животных, не относящихся к объектам охоты и рыболовства, а также их полезных свойств и продуктов жизнедеятельности"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ноября 2012 года № 18-03/591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ноября 2004 года № 629 «Об утверждении Перечня хозяйственных целей для использования объектов животного мира (кроме охоты и рыболовства) и Правил использования в хозяйственных целях животных, не относящихся к объектам охоты и рыболовства, а также их полезных свойств и продуктов жизнедеятельности» (зарегистрированный в Реестре государственной регистрации нормативных правовых актов за № 3217 и опубликованный в газете «Юридическая газета» от 7 октября 2005 г. № 185-186 (919-920)).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(Жумажанов Б.Ж.)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