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0541" w14:textId="de70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6 февраля 2015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а также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приказ Председателя Агентства Республики Казахстан по статистике от 23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статистической формы общегосударственного статистического наблюдения «Качество жизни детей до 18 лет, имеющих инвалидность, с учетом гендерной специфики (вопросник)» (код 3025105, индекс ИД, периодичность единовременная) и инструкции по ее заполнению (зарегистрированный в Реестре государственной регистрации нормативных правовых актов за № 9066 от 13 января 2014 года, опубликованный в газете «Казахстанская правда» 21 июня 2014 года № 121 (27742));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приказ Председателя Агентства Республики Казахстан по статистике от 23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статистической формы общегосударственного статистического наблюдения «Качество жизни лиц в возрасте 18 лет и старше, имеющих инвалидность, с учетом гендерной специфики (вопросник)» (код 3035105, индекс ИВ, периодичность единовременная) и инструкции по ее заполнению (зарегистрированный в Реестре государственной регистрации нормативных правовых актов за № 9067 от 13 января 2014 года, опубликованный в газете «Казахстанская правда» 19 июля 2014 года № 139 (27760)).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в течение пяти рабочих дней довести настоящий приказ до сведения заинтересованных структурных подразделений Комитета по статистике Министерства национальной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мая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