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37e0" w14:textId="e583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Методических рекомендаций по проведению юридической (правовой) экспертизы проектов законов</w:t>
      </w:r>
    </w:p>
    <w:p>
      <w:pPr>
        <w:spacing w:after="0"/>
        <w:ind w:left="0"/>
        <w:jc w:val="both"/>
      </w:pPr>
      <w:r>
        <w:rPr>
          <w:rFonts w:ascii="Times New Roman"/>
          <w:b w:val="false"/>
          <w:i w:val="false"/>
          <w:color w:val="000000"/>
          <w:sz w:val="28"/>
        </w:rPr>
        <w:t>Приказ Министра юстиции Республики Казахстан от 26 сентября 2016 года № 800</w:t>
      </w:r>
    </w:p>
    <w:p>
      <w:pPr>
        <w:spacing w:after="0"/>
        <w:ind w:left="0"/>
        <w:jc w:val="both"/>
      </w:pPr>
      <w:bookmarkStart w:name="z1" w:id="0"/>
      <w:r>
        <w:rPr>
          <w:rFonts w:ascii="Times New Roman"/>
          <w:b w:val="false"/>
          <w:i w:val="false"/>
          <w:color w:val="000000"/>
          <w:sz w:val="28"/>
        </w:rPr>
        <w:t>
      Руководствуясь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 Закона Республики Казахстан «Об органах юстиции», а также в соответствии с пунктом 14 </w:t>
      </w:r>
      <w:r>
        <w:rPr>
          <w:rFonts w:ascii="Times New Roman"/>
          <w:b w:val="false"/>
          <w:i w:val="false"/>
          <w:color w:val="000000"/>
          <w:sz w:val="28"/>
        </w:rPr>
        <w:t>Плана</w:t>
      </w:r>
      <w:r>
        <w:rPr>
          <w:rFonts w:ascii="Times New Roman"/>
          <w:b w:val="false"/>
          <w:i w:val="false"/>
          <w:color w:val="000000"/>
          <w:sz w:val="28"/>
        </w:rPr>
        <w:t xml:space="preserve"> мероприятий на 2016 год по реализации Концепции правовой политики Республики Казахстан на период с 2010 до 2020 года, утвержденного постановлением Правительства от 31 декабря 2015 года № 1151,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Методические рекомендации</w:t>
      </w:r>
      <w:r>
        <w:rPr>
          <w:rFonts w:ascii="Times New Roman"/>
          <w:b w:val="false"/>
          <w:i w:val="false"/>
          <w:color w:val="000000"/>
          <w:sz w:val="28"/>
        </w:rPr>
        <w:t xml:space="preserve"> по проведению юридической (правовой) экспертизы проектов законов.</w:t>
      </w:r>
      <w:r>
        <w:br/>
      </w:r>
      <w:r>
        <w:rPr>
          <w:rFonts w:ascii="Times New Roman"/>
          <w:b w:val="false"/>
          <w:i w:val="false"/>
          <w:color w:val="000000"/>
          <w:sz w:val="28"/>
        </w:rPr>
        <w:t>
</w:t>
      </w:r>
      <w:r>
        <w:rPr>
          <w:rFonts w:ascii="Times New Roman"/>
          <w:b w:val="false"/>
          <w:i w:val="false"/>
          <w:color w:val="000000"/>
          <w:sz w:val="28"/>
        </w:rPr>
        <w:t>
      2. Сотрудникам Департамента законодательства при проведении юридической (правовой) экспертизы проектов законов руководствоваться данными Методическими рекомендациями.</w:t>
      </w:r>
      <w:r>
        <w:br/>
      </w:r>
      <w:r>
        <w:rPr>
          <w:rFonts w:ascii="Times New Roman"/>
          <w:b w:val="false"/>
          <w:i w:val="false"/>
          <w:color w:val="000000"/>
          <w:sz w:val="28"/>
        </w:rPr>
        <w:t>
</w:t>
      </w:r>
      <w:r>
        <w:rPr>
          <w:rFonts w:ascii="Times New Roman"/>
          <w:b w:val="false"/>
          <w:i w:val="false"/>
          <w:color w:val="000000"/>
          <w:sz w:val="28"/>
        </w:rPr>
        <w:t>
      3. Настоящий приказ вступает в силу со дня его подписания.</w:t>
      </w:r>
    </w:p>
    <w:bookmarkEnd w:id="0"/>
    <w:p>
      <w:pPr>
        <w:spacing w:after="0"/>
        <w:ind w:left="0"/>
        <w:jc w:val="both"/>
      </w:pPr>
      <w:r>
        <w:rPr>
          <w:rFonts w:ascii="Times New Roman"/>
          <w:b w:val="false"/>
          <w:i/>
          <w:color w:val="000000"/>
          <w:sz w:val="28"/>
        </w:rPr>
        <w:t>      Министр юстиции</w:t>
      </w:r>
      <w:r>
        <w:br/>
      </w:r>
      <w:r>
        <w:rPr>
          <w:rFonts w:ascii="Times New Roman"/>
          <w:b w:val="false"/>
          <w:i w:val="false"/>
          <w:color w:val="000000"/>
          <w:sz w:val="28"/>
        </w:rPr>
        <w:t>
</w:t>
      </w:r>
      <w:r>
        <w:rPr>
          <w:rFonts w:ascii="Times New Roman"/>
          <w:b w:val="false"/>
          <w:i/>
          <w:color w:val="000000"/>
          <w:sz w:val="28"/>
        </w:rPr>
        <w:t>      Республики Казахстан                       М. Бекетаев</w:t>
      </w:r>
    </w:p>
    <w:bookmarkStart w:name="z5" w:id="1"/>
    <w:p>
      <w:pPr>
        <w:spacing w:after="0"/>
        <w:ind w:left="0"/>
        <w:jc w:val="left"/>
      </w:pPr>
      <w:r>
        <w:rPr>
          <w:rFonts w:ascii="Times New Roman"/>
          <w:b/>
          <w:i w:val="false"/>
          <w:color w:val="000000"/>
        </w:rPr>
        <w:t xml:space="preserve"> 
МЕТОДИЧЕСКИЕ РЕКОМЕНДАЦИИ</w:t>
      </w:r>
      <w:r>
        <w:br/>
      </w:r>
      <w:r>
        <w:rPr>
          <w:rFonts w:ascii="Times New Roman"/>
          <w:b/>
          <w:i w:val="false"/>
          <w:color w:val="000000"/>
        </w:rPr>
        <w:t>
по проведению юридической (правовой) экспертизы</w:t>
      </w:r>
      <w:r>
        <w:br/>
      </w:r>
      <w:r>
        <w:rPr>
          <w:rFonts w:ascii="Times New Roman"/>
          <w:b/>
          <w:i w:val="false"/>
          <w:color w:val="000000"/>
        </w:rPr>
        <w:t>
проектов законодательных актов</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Настоящие Методические рекомендации определяют порядок проведения Министерством юстиции юридической (правовой) экспертизы проектов законодательных актов, а также подготовку заключений по ним</w:t>
      </w:r>
    </w:p>
    <w:bookmarkStart w:name="z6" w:id="2"/>
    <w:p>
      <w:pPr>
        <w:spacing w:after="0"/>
        <w:ind w:left="0"/>
        <w:jc w:val="left"/>
      </w:pPr>
      <w:r>
        <w:rPr>
          <w:rFonts w:ascii="Times New Roman"/>
          <w:b/>
          <w:i w:val="false"/>
          <w:color w:val="000000"/>
        </w:rPr>
        <w:t xml:space="preserve"> 
Раздел 1. Общие положения</w:t>
      </w:r>
    </w:p>
    <w:bookmarkEnd w:id="2"/>
    <w:bookmarkStart w:name="z7" w:id="3"/>
    <w:p>
      <w:pPr>
        <w:spacing w:after="0"/>
        <w:ind w:left="0"/>
        <w:jc w:val="both"/>
      </w:pPr>
      <w:r>
        <w:rPr>
          <w:rFonts w:ascii="Times New Roman"/>
          <w:b w:val="false"/>
          <w:i w:val="false"/>
          <w:color w:val="000000"/>
          <w:sz w:val="28"/>
        </w:rPr>
        <w:t>
      1. Методические рекомендации по проведению юридической экспертизы проектов законодательных актов разработаны для использования Департаментом законодательства Министерства юстиции при проведении юридической экспертизы проектов законодательных актов (далее – юридическая экспертиза).</w:t>
      </w:r>
      <w:r>
        <w:br/>
      </w:r>
      <w:r>
        <w:rPr>
          <w:rFonts w:ascii="Times New Roman"/>
          <w:b w:val="false"/>
          <w:i w:val="false"/>
          <w:color w:val="000000"/>
          <w:sz w:val="28"/>
        </w:rPr>
        <w:t>
</w:t>
      </w:r>
      <w:r>
        <w:rPr>
          <w:rFonts w:ascii="Times New Roman"/>
          <w:b w:val="false"/>
          <w:i w:val="false"/>
          <w:color w:val="000000"/>
          <w:sz w:val="28"/>
        </w:rPr>
        <w:t>
      2. При проведении юридической экспертизы необходимо руководствоваться следующими нормативными правовыми актами:</w:t>
      </w:r>
      <w:r>
        <w:br/>
      </w:r>
      <w:r>
        <w:rPr>
          <w:rFonts w:ascii="Times New Roman"/>
          <w:b w:val="false"/>
          <w:i w:val="false"/>
          <w:color w:val="000000"/>
          <w:sz w:val="28"/>
        </w:rPr>
        <w:t>
      1)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w:t>
      </w:r>
      <w:r>
        <w:rPr>
          <w:rFonts w:ascii="Times New Roman"/>
          <w:b w:val="false"/>
          <w:i w:val="false"/>
          <w:color w:val="000000"/>
          <w:sz w:val="28"/>
        </w:rPr>
        <w:t>Законом</w:t>
      </w:r>
      <w:r>
        <w:rPr>
          <w:rFonts w:ascii="Times New Roman"/>
          <w:b w:val="false"/>
          <w:i w:val="false"/>
          <w:color w:val="000000"/>
          <w:sz w:val="28"/>
        </w:rPr>
        <w:t xml:space="preserve"> «О правовых актах»;</w:t>
      </w:r>
      <w:r>
        <w:br/>
      </w:r>
      <w:r>
        <w:rPr>
          <w:rFonts w:ascii="Times New Roman"/>
          <w:b w:val="false"/>
          <w:i w:val="false"/>
          <w:color w:val="000000"/>
          <w:sz w:val="28"/>
        </w:rPr>
        <w:t>
      3) Правилами организации законопроектной работы в уполномоченных органах Республики Казахстан;</w:t>
      </w:r>
      <w:r>
        <w:br/>
      </w:r>
      <w:r>
        <w:rPr>
          <w:rFonts w:ascii="Times New Roman"/>
          <w:b w:val="false"/>
          <w:i w:val="false"/>
          <w:color w:val="000000"/>
          <w:sz w:val="28"/>
        </w:rPr>
        <w:t>
      4) Регламентом Правительства;</w:t>
      </w:r>
      <w:r>
        <w:br/>
      </w:r>
      <w:r>
        <w:rPr>
          <w:rFonts w:ascii="Times New Roman"/>
          <w:b w:val="false"/>
          <w:i w:val="false"/>
          <w:color w:val="000000"/>
          <w:sz w:val="28"/>
        </w:rPr>
        <w:t>
      5) Иные нормативные и ненормативные правовые акты</w:t>
      </w:r>
      <w:r>
        <w:br/>
      </w:r>
      <w:r>
        <w:rPr>
          <w:rFonts w:ascii="Times New Roman"/>
          <w:b w:val="false"/>
          <w:i w:val="false"/>
          <w:color w:val="000000"/>
          <w:sz w:val="28"/>
        </w:rPr>
        <w:t>
      При проведении юридической экспертизы необходимо также учитывать нормативные постановления Конституционного Совета и Верховного Суда, использование которых может помочь сформулировать вывод о несоответствии законопроекта </w:t>
      </w:r>
      <w:r>
        <w:rPr>
          <w:rFonts w:ascii="Times New Roman"/>
          <w:b w:val="false"/>
          <w:i w:val="false"/>
          <w:color w:val="000000"/>
          <w:sz w:val="28"/>
        </w:rPr>
        <w:t>Конституции</w:t>
      </w:r>
      <w:r>
        <w:rPr>
          <w:rFonts w:ascii="Times New Roman"/>
          <w:b w:val="false"/>
          <w:i w:val="false"/>
          <w:color w:val="000000"/>
          <w:sz w:val="28"/>
        </w:rPr>
        <w:t xml:space="preserve"> и действующему законодательству.</w:t>
      </w:r>
      <w:r>
        <w:br/>
      </w:r>
      <w:r>
        <w:rPr>
          <w:rFonts w:ascii="Times New Roman"/>
          <w:b w:val="false"/>
          <w:i w:val="false"/>
          <w:color w:val="000000"/>
          <w:sz w:val="28"/>
        </w:rPr>
        <w:t>
</w:t>
      </w:r>
      <w:r>
        <w:rPr>
          <w:rFonts w:ascii="Times New Roman"/>
          <w:b w:val="false"/>
          <w:i w:val="false"/>
          <w:color w:val="000000"/>
          <w:sz w:val="28"/>
        </w:rPr>
        <w:t>
      3. Юридическая экспертиза проводится в течение 10 рабочих дней со дня поступления проекта законодательного акта (далее – законопроект) в Министерство юстиции.</w:t>
      </w:r>
    </w:p>
    <w:bookmarkEnd w:id="3"/>
    <w:bookmarkStart w:name="z10" w:id="4"/>
    <w:p>
      <w:pPr>
        <w:spacing w:after="0"/>
        <w:ind w:left="0"/>
        <w:jc w:val="left"/>
      </w:pPr>
      <w:r>
        <w:rPr>
          <w:rFonts w:ascii="Times New Roman"/>
          <w:b/>
          <w:i w:val="false"/>
          <w:color w:val="000000"/>
        </w:rPr>
        <w:t xml:space="preserve"> 
Раздел 2. Проведение юридической экспертизы</w:t>
      </w:r>
    </w:p>
    <w:bookmarkEnd w:id="4"/>
    <w:bookmarkStart w:name="z11" w:id="5"/>
    <w:p>
      <w:pPr>
        <w:spacing w:after="0"/>
        <w:ind w:left="0"/>
        <w:jc w:val="both"/>
      </w:pPr>
      <w:r>
        <w:rPr>
          <w:rFonts w:ascii="Times New Roman"/>
          <w:b w:val="false"/>
          <w:i w:val="false"/>
          <w:color w:val="000000"/>
          <w:sz w:val="28"/>
        </w:rPr>
        <w:t>
      4. При проведении юридической экспертизы необходимо:</w:t>
      </w:r>
      <w:r>
        <w:br/>
      </w:r>
      <w:r>
        <w:rPr>
          <w:rFonts w:ascii="Times New Roman"/>
          <w:b w:val="false"/>
          <w:i w:val="false"/>
          <w:color w:val="000000"/>
          <w:sz w:val="28"/>
        </w:rPr>
        <w:t>
      - изучить состояние правового регулирования в соответствующей сфере правоотношений;</w:t>
      </w:r>
      <w:r>
        <w:br/>
      </w:r>
      <w:r>
        <w:rPr>
          <w:rFonts w:ascii="Times New Roman"/>
          <w:b w:val="false"/>
          <w:i w:val="false"/>
          <w:color w:val="000000"/>
          <w:sz w:val="28"/>
        </w:rPr>
        <w:t>
      - осуществить правовую оценку целей и задач законопроекта, а также его формы;</w:t>
      </w:r>
      <w:r>
        <w:br/>
      </w:r>
      <w:r>
        <w:rPr>
          <w:rFonts w:ascii="Times New Roman"/>
          <w:b w:val="false"/>
          <w:i w:val="false"/>
          <w:color w:val="000000"/>
          <w:sz w:val="28"/>
        </w:rPr>
        <w:t>
      - проверить на предмет соответствия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 в том числе законодательству в сфере противодействия коррупции, соответствие международным договорам и иным международным обязательствам, решениям международных организаций;</w:t>
      </w:r>
      <w:r>
        <w:br/>
      </w:r>
      <w:r>
        <w:rPr>
          <w:rFonts w:ascii="Times New Roman"/>
          <w:b w:val="false"/>
          <w:i w:val="false"/>
          <w:color w:val="000000"/>
          <w:sz w:val="28"/>
        </w:rPr>
        <w:t>
      - оценить соответствие законопроекта требованиям юридической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5.1. Изучение состояния правового регулирования</w:t>
      </w:r>
      <w:r>
        <w:br/>
      </w:r>
      <w:r>
        <w:rPr>
          <w:rFonts w:ascii="Times New Roman"/>
          <w:b w:val="false"/>
          <w:i w:val="false"/>
          <w:color w:val="000000"/>
          <w:sz w:val="28"/>
        </w:rPr>
        <w:t>
      При изучении состояния правового регулирования в соответствующей сфере выявляется место рассматриваемого законопроекта среди других нормативных правовых актов в указанной сфере и их соотношение.</w:t>
      </w:r>
      <w:r>
        <w:br/>
      </w:r>
      <w:r>
        <w:rPr>
          <w:rFonts w:ascii="Times New Roman"/>
          <w:b w:val="false"/>
          <w:i w:val="false"/>
          <w:color w:val="000000"/>
          <w:sz w:val="28"/>
        </w:rPr>
        <w:t>
      Не все отношения подлежат нормативному правовому регулированию в форме законодательного акта. При определении предмета законодательного акта необходимо учитывать соотношение законов и подзаконных актов, закрепленное в </w:t>
      </w:r>
      <w:r>
        <w:rPr>
          <w:rFonts w:ascii="Times New Roman"/>
          <w:b w:val="false"/>
          <w:i w:val="false"/>
          <w:color w:val="000000"/>
          <w:sz w:val="28"/>
        </w:rPr>
        <w:t>пункте 3</w:t>
      </w:r>
      <w:r>
        <w:rPr>
          <w:rFonts w:ascii="Times New Roman"/>
          <w:b w:val="false"/>
          <w:i w:val="false"/>
          <w:color w:val="000000"/>
          <w:sz w:val="28"/>
        </w:rPr>
        <w:t xml:space="preserve"> статьи 61 Конституции, и критерии, характеризующие закон как акт высокой юридической силы. К таким критериям относятся:</w:t>
      </w:r>
      <w:r>
        <w:br/>
      </w:r>
      <w:r>
        <w:rPr>
          <w:rFonts w:ascii="Times New Roman"/>
          <w:b w:val="false"/>
          <w:i w:val="false"/>
          <w:color w:val="000000"/>
          <w:sz w:val="28"/>
        </w:rPr>
        <w:t>
      - значимость и стабильность регулируемых общественных отношений. Закон регулирует наиболее важные, устойчивые общественные отношения;</w:t>
      </w:r>
      <w:r>
        <w:br/>
      </w:r>
      <w:r>
        <w:rPr>
          <w:rFonts w:ascii="Times New Roman"/>
          <w:b w:val="false"/>
          <w:i w:val="false"/>
          <w:color w:val="000000"/>
          <w:sz w:val="28"/>
        </w:rPr>
        <w:t>
      - первичность нормативного регулирования отношений, составляющих предмет отрасли права или отрасли законодательства.</w:t>
      </w:r>
      <w:r>
        <w:br/>
      </w:r>
      <w:r>
        <w:rPr>
          <w:rFonts w:ascii="Times New Roman"/>
          <w:b w:val="false"/>
          <w:i w:val="false"/>
          <w:color w:val="000000"/>
          <w:sz w:val="28"/>
        </w:rPr>
        <w:t>
      В целях изучения состояния правового регулирования рекомендуется проанализировать не только законодательные акты, но и нормативные постановления Конституционного Совета и Верховного Суда.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5.2. Оценка целей и задач законопроекта, а также его формы</w:t>
      </w:r>
      <w:r>
        <w:br/>
      </w:r>
      <w:r>
        <w:rPr>
          <w:rFonts w:ascii="Times New Roman"/>
          <w:b w:val="false"/>
          <w:i w:val="false"/>
          <w:color w:val="000000"/>
          <w:sz w:val="28"/>
        </w:rPr>
        <w:t>
      Цели и задачи законопроекта необходимо проанализировать на предмет соответствия основополагающим принципам права (гуманизма, равенства всех перед законом, демократизма, законности, справедливости, соразмерности, пропорциональности и др.), соблюдения основных прав и свобод человека и гражданина.</w:t>
      </w:r>
      <w:r>
        <w:br/>
      </w:r>
      <w:r>
        <w:rPr>
          <w:rFonts w:ascii="Times New Roman"/>
          <w:b w:val="false"/>
          <w:i w:val="false"/>
          <w:color w:val="000000"/>
          <w:sz w:val="28"/>
        </w:rPr>
        <w:t>
      Цели и задачи законопроекта должны быть направлены на последовательное развитие и конкретизацию принципов и положений </w:t>
      </w:r>
      <w:r>
        <w:rPr>
          <w:rFonts w:ascii="Times New Roman"/>
          <w:b w:val="false"/>
          <w:i w:val="false"/>
          <w:color w:val="000000"/>
          <w:sz w:val="28"/>
        </w:rPr>
        <w:t>Конституции</w:t>
      </w:r>
      <w:r>
        <w:rPr>
          <w:rFonts w:ascii="Times New Roman"/>
          <w:b w:val="false"/>
          <w:i w:val="false"/>
          <w:color w:val="000000"/>
          <w:sz w:val="28"/>
        </w:rPr>
        <w:t>.</w:t>
      </w:r>
      <w:r>
        <w:br/>
      </w:r>
      <w:r>
        <w:rPr>
          <w:rFonts w:ascii="Times New Roman"/>
          <w:b w:val="false"/>
          <w:i w:val="false"/>
          <w:color w:val="000000"/>
          <w:sz w:val="28"/>
        </w:rPr>
        <w:t>
      При оценке законопроекта необходимо тщательно проанализировать возможный круг отношений, который будет регулировать законопроект после его принятия, а также определить форму законопроекта.</w:t>
      </w:r>
      <w:r>
        <w:br/>
      </w:r>
      <w:r>
        <w:rPr>
          <w:rFonts w:ascii="Times New Roman"/>
          <w:b w:val="false"/>
          <w:i w:val="false"/>
          <w:color w:val="000000"/>
          <w:sz w:val="28"/>
        </w:rPr>
        <w:t>
      Все изменения и дополнения в законодательный акт должны вноситься путем принятия акта того же уровня. Закон изменяется законом, конституционный закон – конституционным законом и т.д. Не допускается внесение изменений в законодательный акт актом иной формы или иной юридической силы (даже более высокой). Изменения в Конституцию могут быть внесены специальным законом о внесении изменений в </w:t>
      </w:r>
      <w:r>
        <w:rPr>
          <w:rFonts w:ascii="Times New Roman"/>
          <w:b w:val="false"/>
          <w:i w:val="false"/>
          <w:color w:val="000000"/>
          <w:sz w:val="28"/>
        </w:rPr>
        <w:t>Конституцию</w:t>
      </w:r>
      <w:r>
        <w:rPr>
          <w:rFonts w:ascii="Times New Roman"/>
          <w:b w:val="false"/>
          <w:i w:val="false"/>
          <w:color w:val="000000"/>
          <w:sz w:val="28"/>
        </w:rPr>
        <w:t>.</w:t>
      </w:r>
      <w:r>
        <w:br/>
      </w:r>
      <w:r>
        <w:rPr>
          <w:rFonts w:ascii="Times New Roman"/>
          <w:b w:val="false"/>
          <w:i w:val="false"/>
          <w:color w:val="000000"/>
          <w:sz w:val="28"/>
        </w:rPr>
        <w:t>
      В одном изменяющем акте могут содержаться изменения нескольких действующих актов. При этом должна быть соблюдена следующая очередность изменяемых законодательных актов:</w:t>
      </w:r>
      <w:r>
        <w:br/>
      </w:r>
      <w:r>
        <w:rPr>
          <w:rFonts w:ascii="Times New Roman"/>
          <w:b w:val="false"/>
          <w:i w:val="false"/>
          <w:color w:val="000000"/>
          <w:sz w:val="28"/>
        </w:rPr>
        <w:t>
      - по иерархии законодательных актов (начиная с законодательного акта, имеющего большую юридическую силу);</w:t>
      </w:r>
      <w:r>
        <w:br/>
      </w:r>
      <w:r>
        <w:rPr>
          <w:rFonts w:ascii="Times New Roman"/>
          <w:b w:val="false"/>
          <w:i w:val="false"/>
          <w:color w:val="000000"/>
          <w:sz w:val="28"/>
        </w:rPr>
        <w:t>
      - по дате принятия (начиная с ранее принятого законодательного акта).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5.3. Проверка на соответствие нормам Конституции</w:t>
      </w:r>
      <w:r>
        <w:br/>
      </w:r>
      <w:r>
        <w:rPr>
          <w:rFonts w:ascii="Times New Roman"/>
          <w:b w:val="false"/>
          <w:i w:val="false"/>
          <w:color w:val="000000"/>
          <w:sz w:val="28"/>
        </w:rPr>
        <w:t>
      В соответствии с пунктом 2 </w:t>
      </w:r>
      <w:r>
        <w:rPr>
          <w:rFonts w:ascii="Times New Roman"/>
          <w:b w:val="false"/>
          <w:i w:val="false"/>
          <w:color w:val="000000"/>
          <w:sz w:val="28"/>
        </w:rPr>
        <w:t>статьи 4</w:t>
      </w:r>
      <w:r>
        <w:rPr>
          <w:rFonts w:ascii="Times New Roman"/>
          <w:b w:val="false"/>
          <w:i w:val="false"/>
          <w:color w:val="000000"/>
          <w:sz w:val="28"/>
        </w:rPr>
        <w:t xml:space="preserve"> Конституции она имеет высшую юридическую силу и прямое действие на всей территории Республики. Поэтому законопроект необходимо, прежде всего, проверять на соответствие нормам Конституции.</w:t>
      </w:r>
      <w:r>
        <w:br/>
      </w:r>
      <w:r>
        <w:rPr>
          <w:rFonts w:ascii="Times New Roman"/>
          <w:b w:val="false"/>
          <w:i w:val="false"/>
          <w:color w:val="000000"/>
          <w:sz w:val="28"/>
        </w:rPr>
        <w:t>
      Как показывает практика, чаще всего в законопроектах встречаются противоречия тем положениям </w:t>
      </w:r>
      <w:r>
        <w:rPr>
          <w:rFonts w:ascii="Times New Roman"/>
          <w:b w:val="false"/>
          <w:i w:val="false"/>
          <w:color w:val="000000"/>
          <w:sz w:val="28"/>
        </w:rPr>
        <w:t>Конституции</w:t>
      </w:r>
      <w:r>
        <w:rPr>
          <w:rFonts w:ascii="Times New Roman"/>
          <w:b w:val="false"/>
          <w:i w:val="false"/>
          <w:color w:val="000000"/>
          <w:sz w:val="28"/>
        </w:rPr>
        <w:t>, которые касаются прав и законных интересов граждан и юридических лиц.</w:t>
      </w:r>
      <w:r>
        <w:br/>
      </w:r>
      <w:r>
        <w:rPr>
          <w:rFonts w:ascii="Times New Roman"/>
          <w:b w:val="false"/>
          <w:i w:val="false"/>
          <w:color w:val="000000"/>
          <w:sz w:val="28"/>
        </w:rPr>
        <w:t>
      Так, при подготовке законопроектов по вопросам правопорядка и социального обеспечения иногда игнорируется положение пункта 1 </w:t>
      </w:r>
      <w:r>
        <w:rPr>
          <w:rFonts w:ascii="Times New Roman"/>
          <w:b w:val="false"/>
          <w:i w:val="false"/>
          <w:color w:val="000000"/>
          <w:sz w:val="28"/>
        </w:rPr>
        <w:t>статьи 1</w:t>
      </w:r>
      <w:r>
        <w:rPr>
          <w:rFonts w:ascii="Times New Roman"/>
          <w:b w:val="false"/>
          <w:i w:val="false"/>
          <w:color w:val="000000"/>
          <w:sz w:val="28"/>
        </w:rPr>
        <w:t xml:space="preserve"> Конституции о том, что Республика Казахстан утверждает себя правовым и социальным государством, высшими ценностями которого являются человек, его жизнь, права и свободы.</w:t>
      </w:r>
      <w:r>
        <w:br/>
      </w:r>
      <w:r>
        <w:rPr>
          <w:rFonts w:ascii="Times New Roman"/>
          <w:b w:val="false"/>
          <w:i w:val="false"/>
          <w:color w:val="000000"/>
          <w:sz w:val="28"/>
        </w:rPr>
        <w:t>
      Имея целью повысить эффективность мер по борьбе с преступностью, разработчики проектов нередко предлагают необоснованные ограничения прав граждан, от которых, в первую очередь, страдают законопослушные граждане, а не преступники. Некоторые авторы проектов, стремясь максимально сократить государственные расходы на социальные программы, забывают о вышеуказанной норме </w:t>
      </w:r>
      <w:r>
        <w:rPr>
          <w:rFonts w:ascii="Times New Roman"/>
          <w:b w:val="false"/>
          <w:i w:val="false"/>
          <w:color w:val="000000"/>
          <w:sz w:val="28"/>
        </w:rPr>
        <w:t>Конституции</w:t>
      </w:r>
      <w:r>
        <w:rPr>
          <w:rFonts w:ascii="Times New Roman"/>
          <w:b w:val="false"/>
          <w:i w:val="false"/>
          <w:color w:val="000000"/>
          <w:sz w:val="28"/>
        </w:rPr>
        <w:t>, согласно которой высшими ценностями в нашем государстве являются человек и его жизнь и, следовательно, главной задачей государства - их обеспечение, а не экономия бюджетных средств.</w:t>
      </w:r>
      <w:r>
        <w:br/>
      </w:r>
      <w:r>
        <w:rPr>
          <w:rFonts w:ascii="Times New Roman"/>
          <w:b w:val="false"/>
          <w:i w:val="false"/>
          <w:color w:val="000000"/>
          <w:sz w:val="28"/>
        </w:rPr>
        <w:t>
      Достаточно часто в представляемых на юридическую экспертизу проектах содержатся положения, направленные на предоставление государственным организациям необоснованных преимуществ перед негосударственными в сфере хозяйственной деятельности, что противоречит пункту 1 </w:t>
      </w:r>
      <w:r>
        <w:rPr>
          <w:rFonts w:ascii="Times New Roman"/>
          <w:b w:val="false"/>
          <w:i w:val="false"/>
          <w:color w:val="000000"/>
          <w:sz w:val="28"/>
        </w:rPr>
        <w:t>статьи 6</w:t>
      </w:r>
      <w:r>
        <w:rPr>
          <w:rFonts w:ascii="Times New Roman"/>
          <w:b w:val="false"/>
          <w:i w:val="false"/>
          <w:color w:val="000000"/>
          <w:sz w:val="28"/>
        </w:rPr>
        <w:t xml:space="preserve"> Конституции, согласно которому в Республике Казахстан признаются и равным образом защищаются государственная и частная собственность.</w:t>
      </w:r>
      <w:r>
        <w:br/>
      </w:r>
      <w:r>
        <w:rPr>
          <w:rFonts w:ascii="Times New Roman"/>
          <w:b w:val="false"/>
          <w:i w:val="false"/>
          <w:color w:val="000000"/>
          <w:sz w:val="28"/>
        </w:rPr>
        <w:t>
      Согласно </w:t>
      </w:r>
      <w:r>
        <w:rPr>
          <w:rFonts w:ascii="Times New Roman"/>
          <w:b w:val="false"/>
          <w:i w:val="false"/>
          <w:color w:val="000000"/>
          <w:sz w:val="28"/>
        </w:rPr>
        <w:t>статье 12</w:t>
      </w:r>
      <w:r>
        <w:rPr>
          <w:rFonts w:ascii="Times New Roman"/>
          <w:b w:val="false"/>
          <w:i w:val="false"/>
          <w:color w:val="000000"/>
          <w:sz w:val="28"/>
        </w:rPr>
        <w:t xml:space="preserve"> Конституции в Республике Казахстан признаются и гарантируются права и свободы человека, которые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Перечень прав и свобод человека и гражданина приведен в </w:t>
      </w:r>
      <w:r>
        <w:rPr>
          <w:rFonts w:ascii="Times New Roman"/>
          <w:b w:val="false"/>
          <w:i w:val="false"/>
          <w:color w:val="000000"/>
          <w:sz w:val="28"/>
        </w:rPr>
        <w:t>Разделе II</w:t>
      </w:r>
      <w:r>
        <w:rPr>
          <w:rFonts w:ascii="Times New Roman"/>
          <w:b w:val="false"/>
          <w:i w:val="false"/>
          <w:color w:val="000000"/>
          <w:sz w:val="28"/>
        </w:rPr>
        <w:t xml:space="preserve"> Конституции.</w:t>
      </w:r>
      <w:r>
        <w:br/>
      </w:r>
      <w:r>
        <w:rPr>
          <w:rFonts w:ascii="Times New Roman"/>
          <w:b w:val="false"/>
          <w:i w:val="false"/>
          <w:color w:val="000000"/>
          <w:sz w:val="28"/>
        </w:rPr>
        <w:t>
      Важно помнить, что в соответствии с пунктом 1 </w:t>
      </w:r>
      <w:r>
        <w:rPr>
          <w:rFonts w:ascii="Times New Roman"/>
          <w:b w:val="false"/>
          <w:i w:val="false"/>
          <w:color w:val="000000"/>
          <w:sz w:val="28"/>
        </w:rPr>
        <w:t>статьи 39</w:t>
      </w:r>
      <w:r>
        <w:rPr>
          <w:rFonts w:ascii="Times New Roman"/>
          <w:b w:val="false"/>
          <w:i w:val="false"/>
          <w:color w:val="000000"/>
          <w:sz w:val="28"/>
        </w:rPr>
        <w:t xml:space="preserve"> Конституции права и свободы человека и гражданина могут быть ограничены только законом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При этом ни в каких случаях не подлежат ограничению права и свободы, предусмотренные </w:t>
      </w:r>
      <w:r>
        <w:rPr>
          <w:rFonts w:ascii="Times New Roman"/>
          <w:b w:val="false"/>
          <w:i w:val="false"/>
          <w:color w:val="000000"/>
          <w:sz w:val="28"/>
        </w:rPr>
        <w:t>статьями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пунктом 1 </w:t>
      </w:r>
      <w:r>
        <w:rPr>
          <w:rFonts w:ascii="Times New Roman"/>
          <w:b w:val="false"/>
          <w:i w:val="false"/>
          <w:color w:val="000000"/>
          <w:sz w:val="28"/>
        </w:rPr>
        <w:t>статьи 16</w:t>
      </w:r>
      <w:r>
        <w:rPr>
          <w:rFonts w:ascii="Times New Roman"/>
          <w:b w:val="false"/>
          <w:i w:val="false"/>
          <w:color w:val="000000"/>
          <w:sz w:val="28"/>
        </w:rPr>
        <w:t>, </w:t>
      </w:r>
      <w:r>
        <w:rPr>
          <w:rFonts w:ascii="Times New Roman"/>
          <w:b w:val="false"/>
          <w:i w:val="false"/>
          <w:color w:val="000000"/>
          <w:sz w:val="28"/>
        </w:rPr>
        <w:t>статьей 17</w:t>
      </w:r>
      <w:r>
        <w:rPr>
          <w:rFonts w:ascii="Times New Roman"/>
          <w:b w:val="false"/>
          <w:i w:val="false"/>
          <w:color w:val="000000"/>
          <w:sz w:val="28"/>
        </w:rPr>
        <w:t>, </w:t>
      </w:r>
      <w:r>
        <w:rPr>
          <w:rFonts w:ascii="Times New Roman"/>
          <w:b w:val="false"/>
          <w:i w:val="false"/>
          <w:color w:val="000000"/>
          <w:sz w:val="28"/>
        </w:rPr>
        <w:t>статьей 19</w:t>
      </w:r>
      <w:r>
        <w:rPr>
          <w:rFonts w:ascii="Times New Roman"/>
          <w:b w:val="false"/>
          <w:i w:val="false"/>
          <w:color w:val="000000"/>
          <w:sz w:val="28"/>
        </w:rPr>
        <w:t>, </w:t>
      </w:r>
      <w:r>
        <w:rPr>
          <w:rFonts w:ascii="Times New Roman"/>
          <w:b w:val="false"/>
          <w:i w:val="false"/>
          <w:color w:val="000000"/>
          <w:sz w:val="28"/>
        </w:rPr>
        <w:t>статьей 22</w:t>
      </w:r>
      <w:r>
        <w:rPr>
          <w:rFonts w:ascii="Times New Roman"/>
          <w:b w:val="false"/>
          <w:i w:val="false"/>
          <w:color w:val="000000"/>
          <w:sz w:val="28"/>
        </w:rPr>
        <w:t>, пунктом 2 </w:t>
      </w:r>
      <w:r>
        <w:rPr>
          <w:rFonts w:ascii="Times New Roman"/>
          <w:b w:val="false"/>
          <w:i w:val="false"/>
          <w:color w:val="000000"/>
          <w:sz w:val="28"/>
        </w:rPr>
        <w:t>статьи 26</w:t>
      </w:r>
      <w:r>
        <w:rPr>
          <w:rFonts w:ascii="Times New Roman"/>
          <w:b w:val="false"/>
          <w:i w:val="false"/>
          <w:color w:val="000000"/>
          <w:sz w:val="28"/>
        </w:rPr>
        <w:t xml:space="preserve"> Конституции. На практике же бывает, что разработчики законопроектов предлагают ограничение предусмотренных Конституцией прав человека и гражданина по соображениям экономической целесообразности, что не соответствует Конституции.</w:t>
      </w:r>
      <w:r>
        <w:br/>
      </w:r>
      <w:r>
        <w:rPr>
          <w:rFonts w:ascii="Times New Roman"/>
          <w:b w:val="false"/>
          <w:i w:val="false"/>
          <w:color w:val="000000"/>
          <w:sz w:val="28"/>
        </w:rPr>
        <w:t>
      При проведении юридической экспертизы необходимо обращать внимание на то, чтобы положения законопроекта не искажали содержание и смысл норм </w:t>
      </w:r>
      <w:r>
        <w:rPr>
          <w:rFonts w:ascii="Times New Roman"/>
          <w:b w:val="false"/>
          <w:i w:val="false"/>
          <w:color w:val="000000"/>
          <w:sz w:val="28"/>
        </w:rPr>
        <w:t>Конституции</w:t>
      </w:r>
      <w:r>
        <w:rPr>
          <w:rFonts w:ascii="Times New Roman"/>
          <w:b w:val="false"/>
          <w:i w:val="false"/>
          <w:color w:val="000000"/>
          <w:sz w:val="28"/>
        </w:rPr>
        <w:t xml:space="preserve"> и других законодательных актов.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5.3.1. Проверка на соответствие вышестоящим нормативным правовым актам</w:t>
      </w:r>
      <w:r>
        <w:br/>
      </w:r>
      <w:r>
        <w:rPr>
          <w:rFonts w:ascii="Times New Roman"/>
          <w:b w:val="false"/>
          <w:i w:val="false"/>
          <w:color w:val="000000"/>
          <w:sz w:val="28"/>
        </w:rPr>
        <w:t>
      Практика показывает, что на юридическую экспертизу нередко поступают законопроекты, которые содержат в себе положения, противоречащие положениям нормативных правовых актов вышестоящего уровня.</w:t>
      </w:r>
      <w:r>
        <w:br/>
      </w:r>
      <w:r>
        <w:rPr>
          <w:rFonts w:ascii="Times New Roman"/>
          <w:b w:val="false"/>
          <w:i w:val="false"/>
          <w:color w:val="000000"/>
          <w:sz w:val="28"/>
        </w:rPr>
        <w:t>
      Другое часто встречающееся противоречие заключается в том, что в актах нижестоящего уровня изменяется объем прав или обязанностей, установленный актами вышестоящего уровня. Это, как правило, выражается в том, что в акте нижестоящего уровня вместо детализации происходит дополнение акта вышестоящего уровня, что недопустимо (за исключением тех случаев, когда такая возможность прямо установлена актом вышестоящего уровня).</w:t>
      </w:r>
      <w:r>
        <w:br/>
      </w:r>
      <w:r>
        <w:rPr>
          <w:rFonts w:ascii="Times New Roman"/>
          <w:b w:val="false"/>
          <w:i w:val="false"/>
          <w:color w:val="000000"/>
          <w:sz w:val="28"/>
        </w:rPr>
        <w:t>
      При проведении юридической экспертизы законопроектов следует учитывать нормы вышестоящих законодательных актов, регулирующие общественные отношения в той же области. Во избежание возникновения правовых коллизий после принятия законодательного акта необходимо сразу же приводить в соответствие законопроект и вышестоящие и другие акты того же уровня.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5.3.2. Проверка на наличие коллизий между положениями законопроекта и отдельными положениями законодательных актов, регулирующих одни и те же либо смежные общественные отношения</w:t>
      </w:r>
      <w:r>
        <w:br/>
      </w:r>
      <w:r>
        <w:rPr>
          <w:rFonts w:ascii="Times New Roman"/>
          <w:b w:val="false"/>
          <w:i w:val="false"/>
          <w:color w:val="000000"/>
          <w:sz w:val="28"/>
        </w:rPr>
        <w:t>
      При анализе конкретных норм могут возникать расхождения между действующими законодательными актами, регулирующими одни и те же либо смежные правоотношения, т.е. коллизия правовых актов.</w:t>
      </w:r>
      <w:r>
        <w:br/>
      </w:r>
      <w:r>
        <w:rPr>
          <w:rFonts w:ascii="Times New Roman"/>
          <w:b w:val="false"/>
          <w:i w:val="false"/>
          <w:color w:val="000000"/>
          <w:sz w:val="28"/>
        </w:rPr>
        <w:t>
      Под коллизией правовых актов понимается расхождения или противоречия между отдельными правовыми актами, регулирующими одни и те же либо смежные общественные отношения, а также противоречия, возникающие в процессе правоприменительной деятельности и осуществления компетентными субъектами (органами и должностными лицами) своих полномочий.</w:t>
      </w:r>
      <w:r>
        <w:br/>
      </w:r>
      <w:r>
        <w:rPr>
          <w:rFonts w:ascii="Times New Roman"/>
          <w:b w:val="false"/>
          <w:i w:val="false"/>
          <w:color w:val="000000"/>
          <w:sz w:val="28"/>
        </w:rPr>
        <w:t>
      Для обнаружения коллизии необходимо тщательно анализировать не только законопроект, экспертиза которого проводится, но и нормативные правовые акты различного уровня по смежным отношениям и отраслям, изучив при этом практику их применения.</w:t>
      </w:r>
      <w:r>
        <w:br/>
      </w:r>
      <w:r>
        <w:rPr>
          <w:rFonts w:ascii="Times New Roman"/>
          <w:b w:val="false"/>
          <w:i w:val="false"/>
          <w:color w:val="000000"/>
          <w:sz w:val="28"/>
        </w:rPr>
        <w:t>
      В данном случае рекомендуется руководствоваться общепринятыми положениями коллизионного права. В частности, следует учитывать, что при наличии общей и специальной нормы права применяется специальная норма. При наличии двух нормативных правовых актов одинаковой юридической силы применяется акт, принятый позднее.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5.3.3. Проверка на наличие пробелов в правовом регулировании определенных общественных отношений</w:t>
      </w:r>
      <w:r>
        <w:br/>
      </w:r>
      <w:r>
        <w:rPr>
          <w:rFonts w:ascii="Times New Roman"/>
          <w:b w:val="false"/>
          <w:i w:val="false"/>
          <w:color w:val="000000"/>
          <w:sz w:val="28"/>
        </w:rPr>
        <w:t>
      В законопроекте могут отсутствовать положения, касающиеся того или иного вида деятельности, реализации закрепленной за органом функции и т.д. Такое «упущение» может создать условия для применения закона по аналогии, что повлечет различную практику применения норм действующего законодательства.</w:t>
      </w:r>
      <w:r>
        <w:br/>
      </w:r>
      <w:r>
        <w:rPr>
          <w:rFonts w:ascii="Times New Roman"/>
          <w:b w:val="false"/>
          <w:i w:val="false"/>
          <w:color w:val="000000"/>
          <w:sz w:val="28"/>
        </w:rPr>
        <w:t>
      Для обнаружения пробела в регулировании требуется системный подход к законопроекту. Следует, например, проверить, как будет реализовываться в дальнейших нормах цели и задачи законопроекта, закрепленные в его вводной части или первых статьях, все ли они раскрываются и детализируются. Также следует проанализировать правоприменительные акты уполномоченных органов по данным вопросам, практику применения действующего законодательства.</w:t>
      </w:r>
      <w:r>
        <w:br/>
      </w:r>
      <w:r>
        <w:rPr>
          <w:rFonts w:ascii="Times New Roman"/>
          <w:b w:val="false"/>
          <w:i w:val="false"/>
          <w:color w:val="000000"/>
          <w:sz w:val="28"/>
        </w:rPr>
        <w:t>
      Любой пробел – пробел в содержании действующей системы права. Поэтому эксперту следует доказать, что имеющееся содержание не охватывает собой тех общественных отношений, которые призвана регулировать данная система. Для установления пробела недостаточно обнаружить отсутствие или неполноту норм. Следует доказать необходимость их существования в действующей системе права.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5.3.4. Проверка на наличие и необходимость отсылочных норм</w:t>
      </w:r>
      <w:r>
        <w:br/>
      </w:r>
      <w:r>
        <w:rPr>
          <w:rFonts w:ascii="Times New Roman"/>
          <w:b w:val="false"/>
          <w:i w:val="false"/>
          <w:color w:val="000000"/>
          <w:sz w:val="28"/>
        </w:rPr>
        <w:t>
      Сегодня законодательные акты содержат большое количество отсылочных норм, позволяющих государственным органам принимать подзаконные акты, содержание которых не соответствует воле законодателя, а порой и прямо противоречит ей. В нормотворческой практике государственных органов не изжит узкоотраслевой, ведомственный подход, в результате чего имеют место коррупционные правонарушения, ущемление прав, свобод человека и законных интересов граждан и организаций. К тому же такая ситуация приводит в практике применения к фактической подмене законов подзаконными актами.</w:t>
      </w:r>
      <w:r>
        <w:br/>
      </w:r>
      <w:r>
        <w:rPr>
          <w:rFonts w:ascii="Times New Roman"/>
          <w:b w:val="false"/>
          <w:i w:val="false"/>
          <w:color w:val="000000"/>
          <w:sz w:val="28"/>
        </w:rPr>
        <w:t>
      В связи с этим процесс разработки законодательных актов должен характеризоваться решительным уменьшением количества отсылочных норм и оптимально возможной конкретизацией законов. Необходимо стремиться к принятию законов прямого действия, т.е. минимизировать отсылочные нормы.</w:t>
      </w:r>
      <w:r>
        <w:br/>
      </w:r>
      <w:r>
        <w:rPr>
          <w:rFonts w:ascii="Times New Roman"/>
          <w:b w:val="false"/>
          <w:i w:val="false"/>
          <w:color w:val="000000"/>
          <w:sz w:val="28"/>
        </w:rPr>
        <w:t>
      Имеющиеся в законопроекте отсылочные нормы анализируются на предмет их правильного определения и формулирования.</w:t>
      </w:r>
      <w:r>
        <w:br/>
      </w:r>
      <w:r>
        <w:rPr>
          <w:rFonts w:ascii="Times New Roman"/>
          <w:b w:val="false"/>
          <w:i w:val="false"/>
          <w:color w:val="000000"/>
          <w:sz w:val="28"/>
        </w:rPr>
        <w:t>
      Целесообразно использовать следующие виды отсылок:</w:t>
      </w:r>
      <w:r>
        <w:br/>
      </w:r>
      <w:r>
        <w:rPr>
          <w:rFonts w:ascii="Times New Roman"/>
          <w:b w:val="false"/>
          <w:i w:val="false"/>
          <w:color w:val="000000"/>
          <w:sz w:val="28"/>
        </w:rPr>
        <w:t>
      - отсылки к нормам данного закона для обеспечения связи между его общими и конкретными, специальными положениями;</w:t>
      </w:r>
      <w:r>
        <w:br/>
      </w:r>
      <w:r>
        <w:rPr>
          <w:rFonts w:ascii="Times New Roman"/>
          <w:b w:val="false"/>
          <w:i w:val="false"/>
          <w:color w:val="000000"/>
          <w:sz w:val="28"/>
        </w:rPr>
        <w:t>
      - отсылки к нормативным правовым актам более высокой юридической силы, когда надо выявить правообразующий источник данного закона;</w:t>
      </w:r>
      <w:r>
        <w:br/>
      </w:r>
      <w:r>
        <w:rPr>
          <w:rFonts w:ascii="Times New Roman"/>
          <w:b w:val="false"/>
          <w:i w:val="false"/>
          <w:color w:val="000000"/>
          <w:sz w:val="28"/>
        </w:rPr>
        <w:t>
      - отсылки к актам низшей юридической силы, когда необходимо обеспечить функциональную «правовую связь» и определить основания издания нового закона или дать поручение принять подзаконный акт.</w:t>
      </w:r>
      <w:r>
        <w:br/>
      </w:r>
      <w:r>
        <w:rPr>
          <w:rFonts w:ascii="Times New Roman"/>
          <w:b w:val="false"/>
          <w:i w:val="false"/>
          <w:color w:val="000000"/>
          <w:sz w:val="28"/>
        </w:rPr>
        <w:t>
      Не допускаются отсылки к норме, которая, в свою очередь, отсылает к другой норме, а также к еще не принятым законом или иным нормативным правовым актам.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5.3.5. Проверка на наличие в законопроекте коррупционных норм права</w:t>
      </w:r>
      <w:r>
        <w:br/>
      </w:r>
      <w:r>
        <w:rPr>
          <w:rFonts w:ascii="Times New Roman"/>
          <w:b w:val="false"/>
          <w:i w:val="false"/>
          <w:color w:val="000000"/>
          <w:sz w:val="28"/>
        </w:rPr>
        <w:t>
      При проведении юридической экспертизы законопроект необходимо проверить на наличие коррупционных норм права - конструкций и решений, повышающих коррупционную опасность и делающих нормы коррупциогенными. Коррупционные нормы права могут включаться в текст осознанно или непреднамеренно, отвечать правилам юридической техники и нарушать их (дефекты норм).</w:t>
      </w:r>
      <w:r>
        <w:br/>
      </w:r>
      <w:r>
        <w:rPr>
          <w:rFonts w:ascii="Times New Roman"/>
          <w:b w:val="false"/>
          <w:i w:val="false"/>
          <w:color w:val="000000"/>
          <w:sz w:val="28"/>
        </w:rPr>
        <w:t>
      К коррупционным нормам права относятся:</w:t>
      </w:r>
      <w:r>
        <w:br/>
      </w:r>
      <w:r>
        <w:rPr>
          <w:rFonts w:ascii="Times New Roman"/>
          <w:b w:val="false"/>
          <w:i w:val="false"/>
          <w:color w:val="000000"/>
          <w:sz w:val="28"/>
        </w:rPr>
        <w:t>
      1) широта дискреционных полномочий;</w:t>
      </w:r>
      <w:r>
        <w:br/>
      </w:r>
      <w:r>
        <w:rPr>
          <w:rFonts w:ascii="Times New Roman"/>
          <w:b w:val="false"/>
          <w:i w:val="false"/>
          <w:color w:val="000000"/>
          <w:sz w:val="28"/>
        </w:rPr>
        <w:t>
      2) определение компетенции по формуле «вправе»;</w:t>
      </w:r>
      <w:r>
        <w:br/>
      </w:r>
      <w:r>
        <w:rPr>
          <w:rFonts w:ascii="Times New Roman"/>
          <w:b w:val="false"/>
          <w:i w:val="false"/>
          <w:color w:val="000000"/>
          <w:sz w:val="28"/>
        </w:rPr>
        <w:t>
      3) завышенные требования к лицу, предъявляемые для реализации принадлежащего ему права;</w:t>
      </w:r>
      <w:r>
        <w:br/>
      </w:r>
      <w:r>
        <w:rPr>
          <w:rFonts w:ascii="Times New Roman"/>
          <w:b w:val="false"/>
          <w:i w:val="false"/>
          <w:color w:val="000000"/>
          <w:sz w:val="28"/>
        </w:rPr>
        <w:t>
      4) выборочное изменение объема прав;</w:t>
      </w:r>
      <w:r>
        <w:br/>
      </w:r>
      <w:r>
        <w:rPr>
          <w:rFonts w:ascii="Times New Roman"/>
          <w:b w:val="false"/>
          <w:i w:val="false"/>
          <w:color w:val="000000"/>
          <w:sz w:val="28"/>
        </w:rPr>
        <w:t>
      5) отсутствие или ненадлежащее регулирование административных процедур;</w:t>
      </w:r>
      <w:r>
        <w:br/>
      </w:r>
      <w:r>
        <w:rPr>
          <w:rFonts w:ascii="Times New Roman"/>
          <w:b w:val="false"/>
          <w:i w:val="false"/>
          <w:color w:val="000000"/>
          <w:sz w:val="28"/>
        </w:rPr>
        <w:t>
      6) отсутствие или ненадлежащее регулирование конкурсных (аукционных) процедур;</w:t>
      </w:r>
      <w:r>
        <w:br/>
      </w:r>
      <w:r>
        <w:rPr>
          <w:rFonts w:ascii="Times New Roman"/>
          <w:b w:val="false"/>
          <w:i w:val="false"/>
          <w:color w:val="000000"/>
          <w:sz w:val="28"/>
        </w:rPr>
        <w:t>
      7) ненадлежащее определение функций, обязанностей, прав и ответственности государственных служащих (должностных лиц);</w:t>
      </w:r>
      <w:r>
        <w:br/>
      </w:r>
      <w:r>
        <w:rPr>
          <w:rFonts w:ascii="Times New Roman"/>
          <w:b w:val="false"/>
          <w:i w:val="false"/>
          <w:color w:val="000000"/>
          <w:sz w:val="28"/>
        </w:rPr>
        <w:t>
      8) юридико-лингвистическая коррупциогенность, создающая возможности для совершения коррупционных правонарушений;</w:t>
      </w:r>
      <w:r>
        <w:br/>
      </w:r>
      <w:r>
        <w:rPr>
          <w:rFonts w:ascii="Times New Roman"/>
          <w:b w:val="false"/>
          <w:i w:val="false"/>
          <w:color w:val="000000"/>
          <w:sz w:val="28"/>
        </w:rPr>
        <w:t>
      9) коллизии норм права, создающие возможность для совершения коррупционных правонарушений;</w:t>
      </w:r>
      <w:r>
        <w:br/>
      </w:r>
      <w:r>
        <w:rPr>
          <w:rFonts w:ascii="Times New Roman"/>
          <w:b w:val="false"/>
          <w:i w:val="false"/>
          <w:color w:val="000000"/>
          <w:sz w:val="28"/>
        </w:rPr>
        <w:t>
      10) наличие пробела в регулировании, создающего возможность для совершения коррупционных правонарушений;</w:t>
      </w:r>
      <w:r>
        <w:br/>
      </w:r>
      <w:r>
        <w:rPr>
          <w:rFonts w:ascii="Times New Roman"/>
          <w:b w:val="false"/>
          <w:i w:val="false"/>
          <w:color w:val="000000"/>
          <w:sz w:val="28"/>
        </w:rPr>
        <w:t>
      11) наличие в нормативном правовом акте излишних бланкетных и отсылочных норм;</w:t>
      </w:r>
      <w:r>
        <w:br/>
      </w:r>
      <w:r>
        <w:rPr>
          <w:rFonts w:ascii="Times New Roman"/>
          <w:b w:val="false"/>
          <w:i w:val="false"/>
          <w:color w:val="000000"/>
          <w:sz w:val="28"/>
        </w:rPr>
        <w:t>
      12) принятие нормативного правового акта вне пределов компетенции;</w:t>
      </w:r>
      <w:r>
        <w:br/>
      </w:r>
      <w:r>
        <w:rPr>
          <w:rFonts w:ascii="Times New Roman"/>
          <w:b w:val="false"/>
          <w:i w:val="false"/>
          <w:color w:val="000000"/>
          <w:sz w:val="28"/>
        </w:rPr>
        <w:t>
      13) восполнение законодательных пробелов при помощи подзаконных актов в отсутствие законодательной делегации соответствующих полномочий;</w:t>
      </w:r>
      <w:r>
        <w:br/>
      </w:r>
      <w:r>
        <w:rPr>
          <w:rFonts w:ascii="Times New Roman"/>
          <w:b w:val="false"/>
          <w:i w:val="false"/>
          <w:color w:val="000000"/>
          <w:sz w:val="28"/>
        </w:rPr>
        <w:t>
      14) ложные цели и приоритеты;</w:t>
      </w:r>
      <w:r>
        <w:br/>
      </w:r>
      <w:r>
        <w:rPr>
          <w:rFonts w:ascii="Times New Roman"/>
          <w:b w:val="false"/>
          <w:i w:val="false"/>
          <w:color w:val="000000"/>
          <w:sz w:val="28"/>
        </w:rPr>
        <w:t>
      15) нарушение баланса интересов;</w:t>
      </w:r>
      <w:r>
        <w:br/>
      </w:r>
      <w:r>
        <w:rPr>
          <w:rFonts w:ascii="Times New Roman"/>
          <w:b w:val="false"/>
          <w:i w:val="false"/>
          <w:color w:val="000000"/>
          <w:sz w:val="28"/>
        </w:rPr>
        <w:t>
      16) недостаточность механизмов контроля;</w:t>
      </w:r>
      <w:r>
        <w:br/>
      </w:r>
      <w:r>
        <w:rPr>
          <w:rFonts w:ascii="Times New Roman"/>
          <w:b w:val="false"/>
          <w:i w:val="false"/>
          <w:color w:val="000000"/>
          <w:sz w:val="28"/>
        </w:rPr>
        <w:t>
      17) «навязанная» коррупциогенность;</w:t>
      </w:r>
      <w:r>
        <w:br/>
      </w:r>
      <w:r>
        <w:rPr>
          <w:rFonts w:ascii="Times New Roman"/>
          <w:b w:val="false"/>
          <w:i w:val="false"/>
          <w:color w:val="000000"/>
          <w:sz w:val="28"/>
        </w:rPr>
        <w:t>
      18) наличие излишних административных барьеров.</w:t>
      </w:r>
      <w:r>
        <w:br/>
      </w:r>
      <w:r>
        <w:rPr>
          <w:rFonts w:ascii="Times New Roman"/>
          <w:b w:val="false"/>
          <w:i w:val="false"/>
          <w:color w:val="000000"/>
          <w:sz w:val="28"/>
        </w:rPr>
        <w:t>
      Юридическая экспертиза законопроекта на предмет обнаружения коррупциогенных норм права предусматривает проведение анализа:</w:t>
      </w:r>
      <w:r>
        <w:br/>
      </w:r>
      <w:r>
        <w:rPr>
          <w:rFonts w:ascii="Times New Roman"/>
          <w:b w:val="false"/>
          <w:i w:val="false"/>
          <w:color w:val="000000"/>
          <w:sz w:val="28"/>
        </w:rPr>
        <w:t>
      - положений законопроекта;</w:t>
      </w:r>
      <w:r>
        <w:br/>
      </w:r>
      <w:r>
        <w:rPr>
          <w:rFonts w:ascii="Times New Roman"/>
          <w:b w:val="false"/>
          <w:i w:val="false"/>
          <w:color w:val="000000"/>
          <w:sz w:val="28"/>
        </w:rPr>
        <w:t>
      - сложившейся коррупционной практики в конкретной сфере;</w:t>
      </w:r>
      <w:r>
        <w:br/>
      </w:r>
      <w:r>
        <w:rPr>
          <w:rFonts w:ascii="Times New Roman"/>
          <w:b w:val="false"/>
          <w:i w:val="false"/>
          <w:color w:val="000000"/>
          <w:sz w:val="28"/>
        </w:rPr>
        <w:t>
      - действующих коррупционных схем;</w:t>
      </w:r>
      <w:r>
        <w:br/>
      </w:r>
      <w:r>
        <w:rPr>
          <w:rFonts w:ascii="Times New Roman"/>
          <w:b w:val="false"/>
          <w:i w:val="false"/>
          <w:color w:val="000000"/>
          <w:sz w:val="28"/>
        </w:rPr>
        <w:t>
      - правовой статистики о коррупционных правонарушениях, совершенных должностными лицами государственных органов;</w:t>
      </w:r>
      <w:r>
        <w:br/>
      </w:r>
      <w:r>
        <w:rPr>
          <w:rFonts w:ascii="Times New Roman"/>
          <w:b w:val="false"/>
          <w:i w:val="false"/>
          <w:color w:val="000000"/>
          <w:sz w:val="28"/>
        </w:rPr>
        <w:t>
      - конкретной деятельности государственных органов и должностных лиц, наиболее подверженных коррупционным проявлениям;</w:t>
      </w:r>
      <w:r>
        <w:br/>
      </w:r>
      <w:r>
        <w:rPr>
          <w:rFonts w:ascii="Times New Roman"/>
          <w:b w:val="false"/>
          <w:i w:val="false"/>
          <w:color w:val="000000"/>
          <w:sz w:val="28"/>
        </w:rPr>
        <w:t>
      - способов проявления коррупции в деятельности государственных органов и должностных лиц;</w:t>
      </w:r>
      <w:r>
        <w:br/>
      </w:r>
      <w:r>
        <w:rPr>
          <w:rFonts w:ascii="Times New Roman"/>
          <w:b w:val="false"/>
          <w:i w:val="false"/>
          <w:color w:val="000000"/>
          <w:sz w:val="28"/>
        </w:rPr>
        <w:t>
      - взаимосвязи коррупционных дефектов в правовом обеспечении деятельности государственного органа и совершенных должностными лицами коррупционных правонарушений/существующих коррупционных схем/коррупционной практики.</w:t>
      </w:r>
      <w:r>
        <w:br/>
      </w:r>
      <w:r>
        <w:rPr>
          <w:rFonts w:ascii="Times New Roman"/>
          <w:b w:val="false"/>
          <w:i w:val="false"/>
          <w:color w:val="000000"/>
          <w:sz w:val="28"/>
        </w:rPr>
        <w:t>
      При проведении юридической экспертизы необходимо оценить следующие аспекты деятельности государственных органов, вовлеченных в правореализационный процесс:</w:t>
      </w:r>
      <w:r>
        <w:br/>
      </w:r>
      <w:r>
        <w:rPr>
          <w:rFonts w:ascii="Times New Roman"/>
          <w:b w:val="false"/>
          <w:i w:val="false"/>
          <w:color w:val="000000"/>
          <w:sz w:val="28"/>
        </w:rPr>
        <w:t>
      - статус в системе органов государственной власти;</w:t>
      </w:r>
      <w:r>
        <w:br/>
      </w:r>
      <w:r>
        <w:rPr>
          <w:rFonts w:ascii="Times New Roman"/>
          <w:b w:val="false"/>
          <w:i w:val="false"/>
          <w:color w:val="000000"/>
          <w:sz w:val="28"/>
        </w:rPr>
        <w:t>
      - компетенция и задачи;</w:t>
      </w:r>
      <w:r>
        <w:br/>
      </w:r>
      <w:r>
        <w:rPr>
          <w:rFonts w:ascii="Times New Roman"/>
          <w:b w:val="false"/>
          <w:i w:val="false"/>
          <w:color w:val="000000"/>
          <w:sz w:val="28"/>
        </w:rPr>
        <w:t>
      - структура;</w:t>
      </w:r>
      <w:r>
        <w:br/>
      </w:r>
      <w:r>
        <w:rPr>
          <w:rFonts w:ascii="Times New Roman"/>
          <w:b w:val="false"/>
          <w:i w:val="false"/>
          <w:color w:val="000000"/>
          <w:sz w:val="28"/>
        </w:rPr>
        <w:t>
      - координирование (вертикаль или горизонталь);</w:t>
      </w:r>
      <w:r>
        <w:br/>
      </w:r>
      <w:r>
        <w:rPr>
          <w:rFonts w:ascii="Times New Roman"/>
          <w:b w:val="false"/>
          <w:i w:val="false"/>
          <w:color w:val="000000"/>
          <w:sz w:val="28"/>
        </w:rPr>
        <w:t>
      - ответственность (внутренняя и подотчетность);</w:t>
      </w:r>
      <w:r>
        <w:br/>
      </w:r>
      <w:r>
        <w:rPr>
          <w:rFonts w:ascii="Times New Roman"/>
          <w:b w:val="false"/>
          <w:i w:val="false"/>
          <w:color w:val="000000"/>
          <w:sz w:val="28"/>
        </w:rPr>
        <w:t>
      - контроль (внутренний, вышестоящий, внешний, общественный);</w:t>
      </w:r>
      <w:r>
        <w:br/>
      </w:r>
      <w:r>
        <w:rPr>
          <w:rFonts w:ascii="Times New Roman"/>
          <w:b w:val="false"/>
          <w:i w:val="false"/>
          <w:color w:val="000000"/>
          <w:sz w:val="28"/>
        </w:rPr>
        <w:t>
      - прозрачность деятельности;</w:t>
      </w:r>
      <w:r>
        <w:br/>
      </w:r>
      <w:r>
        <w:rPr>
          <w:rFonts w:ascii="Times New Roman"/>
          <w:b w:val="false"/>
          <w:i w:val="false"/>
          <w:color w:val="000000"/>
          <w:sz w:val="28"/>
        </w:rPr>
        <w:t>
      - обеспеченность ресурсами для выполнения задач;</w:t>
      </w:r>
      <w:r>
        <w:br/>
      </w:r>
      <w:r>
        <w:rPr>
          <w:rFonts w:ascii="Times New Roman"/>
          <w:b w:val="false"/>
          <w:i w:val="false"/>
          <w:color w:val="000000"/>
          <w:sz w:val="28"/>
        </w:rPr>
        <w:t>
      - мотивация должностных лиц (социальная защита, оплата труда).</w:t>
      </w:r>
      <w:r>
        <w:br/>
      </w:r>
      <w:r>
        <w:rPr>
          <w:rFonts w:ascii="Times New Roman"/>
          <w:b w:val="false"/>
          <w:i w:val="false"/>
          <w:color w:val="000000"/>
          <w:sz w:val="28"/>
        </w:rPr>
        <w:t>
      При выявлении в законопроекте коррупционных факторов он признается не соответствующим антикоррупционным требованиям, что свидетельствует о высоких коррупционных рисках при его применении и использовании.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5.4. Проверка на соответствие правилам юридической техники</w:t>
      </w:r>
      <w:r>
        <w:br/>
      </w:r>
      <w:r>
        <w:rPr>
          <w:rFonts w:ascii="Times New Roman"/>
          <w:b w:val="false"/>
          <w:i w:val="false"/>
          <w:color w:val="000000"/>
          <w:sz w:val="28"/>
        </w:rPr>
        <w:t>
      При проведении юридической экспертизы необходимо проверить соответствие законопроекта требованиям и правилам оформления законодательных актов, предусмотренным </w:t>
      </w:r>
      <w:r>
        <w:rPr>
          <w:rFonts w:ascii="Times New Roman"/>
          <w:b w:val="false"/>
          <w:i w:val="false"/>
          <w:color w:val="000000"/>
          <w:sz w:val="28"/>
        </w:rPr>
        <w:t>Законом</w:t>
      </w:r>
      <w:r>
        <w:rPr>
          <w:rFonts w:ascii="Times New Roman"/>
          <w:b w:val="false"/>
          <w:i w:val="false"/>
          <w:color w:val="000000"/>
          <w:sz w:val="28"/>
        </w:rPr>
        <w:t xml:space="preserve"> «О правовых актах».</w:t>
      </w:r>
      <w:r>
        <w:br/>
      </w:r>
      <w:r>
        <w:rPr>
          <w:rFonts w:ascii="Times New Roman"/>
          <w:b w:val="false"/>
          <w:i w:val="false"/>
          <w:color w:val="000000"/>
          <w:sz w:val="28"/>
        </w:rPr>
        <w:t>
      Необходимо учитывать сложившуюся нормотворческую практику, поскольку не все правила юридической техники предусмотрены указанным законом.</w:t>
      </w:r>
      <w:r>
        <w:br/>
      </w:r>
      <w:r>
        <w:rPr>
          <w:rFonts w:ascii="Times New Roman"/>
          <w:b w:val="false"/>
          <w:i w:val="false"/>
          <w:color w:val="000000"/>
          <w:sz w:val="28"/>
        </w:rPr>
        <w:t>
      К примеру, при оценке юридических терминов рекомендуется проанализировать: употребляется ли один и тот же термин в данном законопроекте в одном и том же значении; имеют ли термины общепризнанное значение; обеспечено ли единство понятий и терминологии с понятиями и терминологией, используемой в действующем законодательстве.</w:t>
      </w:r>
    </w:p>
    <w:bookmarkEnd w:id="5"/>
    <w:bookmarkStart w:name="z21" w:id="6"/>
    <w:p>
      <w:pPr>
        <w:spacing w:after="0"/>
        <w:ind w:left="0"/>
        <w:jc w:val="left"/>
      </w:pPr>
      <w:r>
        <w:rPr>
          <w:rFonts w:ascii="Times New Roman"/>
          <w:b/>
          <w:i w:val="false"/>
          <w:color w:val="000000"/>
        </w:rPr>
        <w:t xml:space="preserve"> 
Раздел 2. Подготовка экспертного заключения по результатам</w:t>
      </w:r>
      <w:r>
        <w:br/>
      </w:r>
      <w:r>
        <w:rPr>
          <w:rFonts w:ascii="Times New Roman"/>
          <w:b/>
          <w:i w:val="false"/>
          <w:color w:val="000000"/>
        </w:rPr>
        <w:t>
проведения юридической экспертизы</w:t>
      </w:r>
    </w:p>
    <w:bookmarkEnd w:id="6"/>
    <w:bookmarkStart w:name="z22" w:id="7"/>
    <w:p>
      <w:pPr>
        <w:spacing w:after="0"/>
        <w:ind w:left="0"/>
        <w:jc w:val="both"/>
      </w:pPr>
      <w:r>
        <w:rPr>
          <w:rFonts w:ascii="Times New Roman"/>
          <w:b w:val="false"/>
          <w:i w:val="false"/>
          <w:color w:val="000000"/>
          <w:sz w:val="28"/>
        </w:rPr>
        <w:t>
      6. По результатам проведения юридической экспертизы составляется мотивированное заключение, в котором рекомендуется отражать:</w:t>
      </w:r>
      <w:r>
        <w:br/>
      </w:r>
      <w:r>
        <w:rPr>
          <w:rFonts w:ascii="Times New Roman"/>
          <w:b w:val="false"/>
          <w:i w:val="false"/>
          <w:color w:val="000000"/>
          <w:sz w:val="28"/>
        </w:rPr>
        <w:t>
      предмет правового регулирования;</w:t>
      </w:r>
      <w:r>
        <w:br/>
      </w:r>
      <w:r>
        <w:rPr>
          <w:rFonts w:ascii="Times New Roman"/>
          <w:b w:val="false"/>
          <w:i w:val="false"/>
          <w:color w:val="000000"/>
          <w:sz w:val="28"/>
        </w:rPr>
        <w:t>
      состояние правового регулирования в данной сфере (перечень актов, на соответствие которым рассматривался законопроект);</w:t>
      </w:r>
      <w:r>
        <w:br/>
      </w:r>
      <w:r>
        <w:rPr>
          <w:rFonts w:ascii="Times New Roman"/>
          <w:b w:val="false"/>
          <w:i w:val="false"/>
          <w:color w:val="000000"/>
          <w:sz w:val="28"/>
        </w:rPr>
        <w:t>
      соответствие содержания законопроекта </w:t>
      </w:r>
      <w:r>
        <w:rPr>
          <w:rFonts w:ascii="Times New Roman"/>
          <w:b w:val="false"/>
          <w:i w:val="false"/>
          <w:color w:val="000000"/>
          <w:sz w:val="28"/>
        </w:rPr>
        <w:t>Конституции</w:t>
      </w:r>
      <w:r>
        <w:rPr>
          <w:rFonts w:ascii="Times New Roman"/>
          <w:b w:val="false"/>
          <w:i w:val="false"/>
          <w:color w:val="000000"/>
          <w:sz w:val="28"/>
        </w:rPr>
        <w:t xml:space="preserve"> и действующим законодательным актам;</w:t>
      </w:r>
      <w:r>
        <w:br/>
      </w:r>
      <w:r>
        <w:rPr>
          <w:rFonts w:ascii="Times New Roman"/>
          <w:b w:val="false"/>
          <w:i w:val="false"/>
          <w:color w:val="000000"/>
          <w:sz w:val="28"/>
        </w:rPr>
        <w:t>
      соответствие законопроекта концепции;</w:t>
      </w:r>
      <w:r>
        <w:br/>
      </w:r>
      <w:r>
        <w:rPr>
          <w:rFonts w:ascii="Times New Roman"/>
          <w:b w:val="false"/>
          <w:i w:val="false"/>
          <w:color w:val="000000"/>
          <w:sz w:val="28"/>
        </w:rPr>
        <w:t>
      соответствие формы и текста законопроекта правилам юридической техники.</w:t>
      </w:r>
      <w:r>
        <w:br/>
      </w:r>
      <w:r>
        <w:rPr>
          <w:rFonts w:ascii="Times New Roman"/>
          <w:b w:val="false"/>
          <w:i w:val="false"/>
          <w:color w:val="000000"/>
          <w:sz w:val="28"/>
        </w:rPr>
        <w:t>
      В заключении необходимо точно указывать суть имеющихся замечаний и те нормы, к которым они относятся.</w:t>
      </w:r>
    </w:p>
    <w:bookmarkEnd w:id="7"/>
    <w:bookmarkStart w:name="z23" w:id="8"/>
    <w:p>
      <w:pPr>
        <w:spacing w:after="0"/>
        <w:ind w:left="0"/>
        <w:jc w:val="left"/>
      </w:pPr>
      <w:r>
        <w:rPr>
          <w:rFonts w:ascii="Times New Roman"/>
          <w:b/>
          <w:i w:val="false"/>
          <w:color w:val="000000"/>
        </w:rPr>
        <w:t xml:space="preserve"> 
Заключение</w:t>
      </w:r>
      <w:r>
        <w:br/>
      </w:r>
      <w:r>
        <w:rPr>
          <w:rFonts w:ascii="Times New Roman"/>
          <w:b/>
          <w:i w:val="false"/>
          <w:color w:val="000000"/>
        </w:rPr>
        <w:t>
по итогам проведения</w:t>
      </w:r>
      <w:r>
        <w:br/>
      </w:r>
      <w:r>
        <w:rPr>
          <w:rFonts w:ascii="Times New Roman"/>
          <w:b/>
          <w:i w:val="false"/>
          <w:color w:val="000000"/>
        </w:rPr>
        <w:t>
юридической (правовой) экспертизы законопроектов</w:t>
      </w:r>
    </w:p>
    <w:bookmarkEnd w:id="8"/>
    <w:p>
      <w:pPr>
        <w:spacing w:after="0"/>
        <w:ind w:left="0"/>
        <w:jc w:val="both"/>
      </w:pPr>
      <w:r>
        <w:rPr>
          <w:rFonts w:ascii="Times New Roman"/>
          <w:b w:val="false"/>
          <w:i w:val="false"/>
          <w:color w:val="000000"/>
          <w:sz w:val="28"/>
        </w:rPr>
        <w:t>      </w:t>
      </w:r>
      <w:r>
        <w:rPr>
          <w:rFonts w:ascii="Times New Roman"/>
          <w:b/>
          <w:i w:val="false"/>
          <w:color w:val="000000"/>
          <w:sz w:val="28"/>
        </w:rPr>
        <w:t>I. Общая информация</w:t>
      </w:r>
      <w:r>
        <w:br/>
      </w:r>
      <w:r>
        <w:rPr>
          <w:rFonts w:ascii="Times New Roman"/>
          <w:b w:val="false"/>
          <w:i w:val="false"/>
          <w:color w:val="000000"/>
          <w:sz w:val="28"/>
        </w:rPr>
        <w:t>
      1. Наименование законопроекта:</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2. Обоснование необходимости принятия законопроекта:</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i w:val="false"/>
          <w:color w:val="000000"/>
          <w:sz w:val="28"/>
        </w:rPr>
        <w:t>II. Выводы и замечания, выявленные по итогам проведения юридической (правовой) экспертизы</w:t>
      </w:r>
      <w:r>
        <w:br/>
      </w:r>
      <w:r>
        <w:rPr>
          <w:rFonts w:ascii="Times New Roman"/>
          <w:b w:val="false"/>
          <w:i w:val="false"/>
          <w:color w:val="000000"/>
          <w:sz w:val="28"/>
        </w:rPr>
        <w:t>
      1. Изучение состояния правового регулирования:</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2. Оценка целей и задач законопроекта, а также его формы: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3. Проверка на соответствие нормам </w:t>
      </w:r>
      <w:r>
        <w:rPr>
          <w:rFonts w:ascii="Times New Roman"/>
          <w:b w:val="false"/>
          <w:i w:val="false"/>
          <w:color w:val="000000"/>
          <w:sz w:val="28"/>
        </w:rPr>
        <w:t>Конституции</w:t>
      </w:r>
      <w:r>
        <w:rPr>
          <w:rFonts w:ascii="Times New Roman"/>
          <w:b w:val="false"/>
          <w:i w:val="false"/>
          <w:color w:val="000000"/>
          <w:sz w:val="28"/>
        </w:rPr>
        <w:t>:</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4. Проверка на соответствие вышестоящим нормативным правовым актам:</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5. Проверка на наличие коллизий между положениями законопроекта и отдельными положениями законодательных актов, регулирующих одни и те же либо смежные общественные отношения:</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6. Проверка на наличие пробелов в правовом регулировании определенных общественных отношений:</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7. Проверка на наличие и необходимость отсылочных норм:</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8. Проверка на наличие в законопроекте коррупционных факторов:</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9. Проверка на соответствие правилам юридической техники:</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10. Иные замечания:___________________________________________</w:t>
      </w:r>
      <w:r>
        <w:br/>
      </w:r>
      <w:r>
        <w:rPr>
          <w:rFonts w:ascii="Times New Roman"/>
          <w:b w:val="false"/>
          <w:i w:val="false"/>
          <w:color w:val="000000"/>
          <w:sz w:val="28"/>
        </w:rPr>
        <w:t>
      </w:t>
      </w:r>
      <w:r>
        <w:rPr>
          <w:rFonts w:ascii="Times New Roman"/>
          <w:b/>
          <w:i w:val="false"/>
          <w:color w:val="000000"/>
          <w:sz w:val="28"/>
        </w:rPr>
        <w:t>III. Иная информация</w:t>
      </w:r>
      <w:r>
        <w:br/>
      </w:r>
      <w:r>
        <w:rPr>
          <w:rFonts w:ascii="Times New Roman"/>
          <w:b w:val="false"/>
          <w:i w:val="false"/>
          <w:color w:val="000000"/>
          <w:sz w:val="28"/>
        </w:rPr>
        <w:t>
      1. Сведения о наличии заключения научной правовой экспертизы, а также о принятых/непринятых рекомендациях:</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2. Заключения аккредитованных объединений субъектов частного предпринимательства и Национальной палаты предпринимателей, а также о принятых/непринятых рекомендациях:</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3. Сведения о наличии рекомендаций Общественного совета, а также о принятых/непринятых рекомендациях:</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4. Сведения о размещении на интернет портале «открытые НПА» и на интернет ресурсе уполномоченного органа: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5. Факты возврата законопроектов на доработку с АП и КПМ:</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r>
        <w:rPr>
          <w:rFonts w:ascii="Times New Roman"/>
          <w:b/>
          <w:i w:val="false"/>
          <w:color w:val="000000"/>
          <w:sz w:val="28"/>
        </w:rPr>
        <w:t>IV. Общий вывод</w:t>
      </w:r>
      <w:r>
        <w:br/>
      </w:r>
      <w:r>
        <w:rPr>
          <w:rFonts w:ascii="Times New Roman"/>
          <w:b w:val="false"/>
          <w:i w:val="false"/>
          <w:color w:val="000000"/>
          <w:sz w:val="28"/>
        </w:rPr>
        <w:t>
      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