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1ee0" w14:textId="d5f1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Рекомендации по применению смесей щебеночно-мастичных асфальтобетонных на основе композиционных вяжущих материалов для строительства и ремонта покрытий автомобильных дорог</w:t>
      </w:r>
    </w:p>
    <w:p>
      <w:pPr>
        <w:spacing w:after="0"/>
        <w:ind w:left="0"/>
        <w:jc w:val="both"/>
      </w:pPr>
      <w:r>
        <w:rPr>
          <w:rFonts w:ascii="Times New Roman"/>
          <w:b w:val="false"/>
          <w:i w:val="false"/>
          <w:color w:val="000000"/>
          <w:sz w:val="28"/>
        </w:rPr>
        <w:t>Р РК 218-36- 2004. Утвержден и введен в действие приказом Комитета автомобильных дорог и строительства инфраструктурного комплекса Министерства транспорта и коммуникаций Республики Казахстан от 8 ноября 2004 года № 148.</w:t>
      </w:r>
    </w:p>
    <w:p>
      <w:pPr>
        <w:spacing w:after="0"/>
        <w:ind w:left="0"/>
        <w:jc w:val="both"/>
      </w:pPr>
      <w:r>
        <w:rPr>
          <w:rFonts w:ascii="Times New Roman"/>
          <w:b w:val="false"/>
          <w:i w:val="false"/>
          <w:color w:val="000000"/>
          <w:sz w:val="28"/>
        </w:rPr>
        <w:t>
      СОДЕРЖАНИЕ</w:t>
      </w:r>
    </w:p>
    <w:bookmarkStart w:name="z5" w:id="0"/>
    <w:p>
      <w:pPr>
        <w:spacing w:after="0"/>
        <w:ind w:left="0"/>
        <w:jc w:val="both"/>
      </w:pPr>
      <w:r>
        <w:rPr>
          <w:rFonts w:ascii="Times New Roman"/>
          <w:b w:val="false"/>
          <w:i w:val="false"/>
          <w:color w:val="000000"/>
          <w:sz w:val="28"/>
        </w:rPr>
        <w:t xml:space="preserve">
      </w:t>
      </w:r>
      <w:r>
        <w:rPr>
          <w:rFonts w:ascii="Times New Roman"/>
          <w:b/>
          <w:i w:val="false"/>
          <w:color w:val="000000"/>
          <w:sz w:val="28"/>
        </w:rPr>
        <w:t>Р РК 218-3</w:t>
      </w:r>
      <w:r>
        <w:rPr>
          <w:rFonts w:ascii="Times New Roman"/>
          <w:b/>
          <w:i w:val="false"/>
          <w:color w:val="000000"/>
          <w:sz w:val="28"/>
        </w:rPr>
        <w:t>6-</w:t>
      </w:r>
      <w:r>
        <w:rPr>
          <w:rFonts w:ascii="Times New Roman"/>
          <w:b/>
          <w:i w:val="false"/>
          <w:color w:val="000000"/>
          <w:sz w:val="28"/>
        </w:rPr>
        <w:t>2004</w:t>
      </w:r>
    </w:p>
    <w:bookmarkEnd w:id="0"/>
    <w:p>
      <w:pPr>
        <w:spacing w:after="0"/>
        <w:ind w:left="0"/>
        <w:jc w:val="both"/>
      </w:pPr>
      <w:r>
        <w:rPr>
          <w:rFonts w:ascii="Times New Roman"/>
          <w:b/>
          <w:i w:val="false"/>
          <w:color w:val="000000"/>
          <w:sz w:val="28"/>
        </w:rPr>
        <w:t>Введение</w:t>
      </w:r>
    </w:p>
    <w:bookmarkStart w:name="z12" w:id="1"/>
    <w:p>
      <w:pPr>
        <w:spacing w:after="0"/>
        <w:ind w:left="0"/>
        <w:jc w:val="both"/>
      </w:pPr>
      <w:r>
        <w:rPr>
          <w:rFonts w:ascii="Times New Roman"/>
          <w:b w:val="false"/>
          <w:i w:val="false"/>
          <w:color w:val="000000"/>
          <w:sz w:val="28"/>
        </w:rPr>
        <w:t>
      Рост требований к транспортно-эксплуатационным характеристикам асфальтобетонных покрытий, связанный с ростом скоростей движения и увеличением количества тяжелых и сверхтяжелых грузовых автомобилей в составе движения на ряде магистральных дорог, отчетливо выявляет недостаточность существующего в настоящее время уровня качества асфальтобетонов. По этой причине сокращаются сроки службы дорожных асфальтобетонных покрытий. Происходит преждевременный выход из строя асфальтобетонных покрытий вследствие интенсивного развития повреждений в виде колей, пластических деформаций, шелушения, трещин, выбоин и др. Поэтому, созданию и внедрению новых материалов для асфальтобетонных покрытий, устойчивых к пластическим деформациям и способных повысить срок службы дорог, их качество, придается большое значение. Одним из таких материалов является щебеночно-мастичный асфальтобетон (ЩМА).</w:t>
      </w:r>
    </w:p>
    <w:bookmarkEnd w:id="1"/>
    <w:bookmarkStart w:name="z13" w:id="2"/>
    <w:p>
      <w:pPr>
        <w:spacing w:after="0"/>
        <w:ind w:left="0"/>
        <w:jc w:val="both"/>
      </w:pPr>
      <w:r>
        <w:rPr>
          <w:rFonts w:ascii="Times New Roman"/>
          <w:b w:val="false"/>
          <w:i w:val="false"/>
          <w:color w:val="000000"/>
          <w:sz w:val="28"/>
        </w:rPr>
        <w:t>
      Опытно-производственные работы показали значительное преимущество щебеночно-мастичных асфальтобетонов при устройстве верхних слоев покрытий в сравнении с традиционными горячими асфальтобетонными смесями.</w:t>
      </w:r>
    </w:p>
    <w:bookmarkEnd w:id="2"/>
    <w:p>
      <w:pPr>
        <w:spacing w:after="0"/>
        <w:ind w:left="0"/>
        <w:jc w:val="both"/>
      </w:pPr>
      <w:r>
        <w:rPr>
          <w:rFonts w:ascii="Times New Roman"/>
          <w:b/>
          <w:i w:val="false"/>
          <w:color w:val="000000"/>
          <w:sz w:val="28"/>
        </w:rPr>
        <w:t>1 Область применения</w:t>
      </w:r>
    </w:p>
    <w:bookmarkStart w:name="z15" w:id="3"/>
    <w:p>
      <w:pPr>
        <w:spacing w:after="0"/>
        <w:ind w:left="0"/>
        <w:jc w:val="both"/>
      </w:pPr>
      <w:r>
        <w:rPr>
          <w:rFonts w:ascii="Times New Roman"/>
          <w:b w:val="false"/>
          <w:i w:val="false"/>
          <w:color w:val="000000"/>
          <w:sz w:val="28"/>
        </w:rPr>
        <w:t>
      Настоящие Рекомендации предназначены в качестве руководства по технологическому обеспечению применения композиционных вяжущих материалов при производстве и укладке асфальтобетонных смесей для строительства и ремонта покрытий автомобильных дорог.</w:t>
      </w:r>
    </w:p>
    <w:bookmarkEnd w:id="3"/>
    <w:p>
      <w:pPr>
        <w:spacing w:after="0"/>
        <w:ind w:left="0"/>
        <w:jc w:val="both"/>
      </w:pPr>
      <w:r>
        <w:rPr>
          <w:rFonts w:ascii="Times New Roman"/>
          <w:b/>
          <w:i w:val="false"/>
          <w:color w:val="000000"/>
          <w:sz w:val="28"/>
        </w:rPr>
        <w:t>2 Нормативные ссылки</w:t>
      </w:r>
    </w:p>
    <w:bookmarkStart w:name="z17" w:id="4"/>
    <w:p>
      <w:pPr>
        <w:spacing w:after="0"/>
        <w:ind w:left="0"/>
        <w:jc w:val="both"/>
      </w:pPr>
      <w:r>
        <w:rPr>
          <w:rFonts w:ascii="Times New Roman"/>
          <w:b w:val="false"/>
          <w:i w:val="false"/>
          <w:color w:val="000000"/>
          <w:sz w:val="28"/>
        </w:rPr>
        <w:t xml:space="preserve">
      В настоящих рекомендациях использованы ссылки на нормативно-технические документы, перечень которых приведен в </w:t>
      </w:r>
      <w:r>
        <w:rPr>
          <w:rFonts w:ascii="Times New Roman"/>
          <w:b w:val="false"/>
          <w:i w:val="false"/>
          <w:color w:val="000000"/>
          <w:sz w:val="28"/>
        </w:rPr>
        <w:t>Приложении А</w:t>
      </w:r>
      <w:r>
        <w:rPr>
          <w:rFonts w:ascii="Times New Roman"/>
          <w:b w:val="false"/>
          <w:i w:val="false"/>
          <w:color w:val="000000"/>
          <w:sz w:val="28"/>
        </w:rPr>
        <w:t>.</w:t>
      </w:r>
    </w:p>
    <w:bookmarkEnd w:id="4"/>
    <w:p>
      <w:pPr>
        <w:spacing w:after="0"/>
        <w:ind w:left="0"/>
        <w:jc w:val="both"/>
      </w:pPr>
      <w:r>
        <w:rPr>
          <w:rFonts w:ascii="Times New Roman"/>
          <w:b/>
          <w:i w:val="false"/>
          <w:color w:val="000000"/>
          <w:sz w:val="28"/>
        </w:rPr>
        <w:t>3 Определения</w:t>
      </w:r>
    </w:p>
    <w:bookmarkStart w:name="z19" w:id="5"/>
    <w:p>
      <w:pPr>
        <w:spacing w:after="0"/>
        <w:ind w:left="0"/>
        <w:jc w:val="both"/>
      </w:pPr>
      <w:r>
        <w:rPr>
          <w:rFonts w:ascii="Times New Roman"/>
          <w:b w:val="false"/>
          <w:i w:val="false"/>
          <w:color w:val="000000"/>
          <w:sz w:val="28"/>
        </w:rPr>
        <w:t xml:space="preserve">
      В настоящих рекомендациях применяют термины и определения в соответствии с </w:t>
      </w:r>
      <w:r>
        <w:rPr>
          <w:rFonts w:ascii="Times New Roman"/>
          <w:b w:val="false"/>
          <w:i w:val="false"/>
          <w:color w:val="000000"/>
          <w:sz w:val="28"/>
        </w:rPr>
        <w:t>СТ РК 1053</w:t>
      </w:r>
      <w:r>
        <w:rPr>
          <w:rFonts w:ascii="Times New Roman"/>
          <w:b w:val="false"/>
          <w:i w:val="false"/>
          <w:color w:val="000000"/>
          <w:sz w:val="28"/>
        </w:rPr>
        <w:t>. В дополнение к ним установлены следующие термины и их определения:</w:t>
      </w:r>
    </w:p>
    <w:bookmarkEnd w:id="5"/>
    <w:bookmarkStart w:name="z20" w:id="6"/>
    <w:p>
      <w:pPr>
        <w:spacing w:after="0"/>
        <w:ind w:left="0"/>
        <w:jc w:val="both"/>
      </w:pPr>
      <w:r>
        <w:rPr>
          <w:rFonts w:ascii="Times New Roman"/>
          <w:b w:val="false"/>
          <w:i w:val="false"/>
          <w:color w:val="000000"/>
          <w:sz w:val="28"/>
        </w:rPr>
        <w:t xml:space="preserve">
      </w:t>
      </w:r>
      <w:r>
        <w:rPr>
          <w:rFonts w:ascii="Times New Roman"/>
          <w:b/>
          <w:i w:val="false"/>
          <w:color w:val="000000"/>
          <w:sz w:val="28"/>
        </w:rPr>
        <w:t>Смеси щебеночно-мастичные асфальтобетонные (ЩМА):</w:t>
      </w:r>
      <w:r>
        <w:rPr>
          <w:rFonts w:ascii="Times New Roman"/>
          <w:b w:val="false"/>
          <w:i w:val="false"/>
          <w:color w:val="000000"/>
          <w:sz w:val="28"/>
        </w:rPr>
        <w:t xml:space="preserve"> Дорожно-строительные материалы, состоящие из приготовленной в установке смеси щебня (гравия), песка, минерального порошка и вяжущего с волокно содержащими добавками или композиционными добавками, взятых в рационально подобранном соотношении.</w:t>
      </w:r>
    </w:p>
    <w:bookmarkEnd w:id="6"/>
    <w:bookmarkStart w:name="z21" w:id="7"/>
    <w:p>
      <w:pPr>
        <w:spacing w:after="0"/>
        <w:ind w:left="0"/>
        <w:jc w:val="both"/>
      </w:pPr>
      <w:r>
        <w:rPr>
          <w:rFonts w:ascii="Times New Roman"/>
          <w:b w:val="false"/>
          <w:i w:val="false"/>
          <w:color w:val="000000"/>
          <w:sz w:val="28"/>
        </w:rPr>
        <w:t xml:space="preserve">
      </w:t>
      </w:r>
      <w:r>
        <w:rPr>
          <w:rFonts w:ascii="Times New Roman"/>
          <w:b/>
          <w:i w:val="false"/>
          <w:color w:val="000000"/>
          <w:sz w:val="28"/>
        </w:rPr>
        <w:t>Композиционные вяжущие:</w:t>
      </w:r>
      <w:r>
        <w:rPr>
          <w:rFonts w:ascii="Times New Roman"/>
          <w:b w:val="false"/>
          <w:i w:val="false"/>
          <w:color w:val="000000"/>
          <w:sz w:val="28"/>
        </w:rPr>
        <w:t xml:space="preserve"> Вяжущий материал, состоящий из битума и разного рода улучшающих добавок, предназначенный для приготовления литых и уплотняемых асфальтобетонных смесей.</w:t>
      </w:r>
    </w:p>
    <w:bookmarkEnd w:id="7"/>
    <w:bookmarkStart w:name="z22" w:id="8"/>
    <w:p>
      <w:pPr>
        <w:spacing w:after="0"/>
        <w:ind w:left="0"/>
        <w:jc w:val="both"/>
      </w:pPr>
      <w:r>
        <w:rPr>
          <w:rFonts w:ascii="Times New Roman"/>
          <w:b w:val="false"/>
          <w:i w:val="false"/>
          <w:color w:val="000000"/>
          <w:sz w:val="28"/>
        </w:rPr>
        <w:t xml:space="preserve">
      </w:t>
      </w:r>
      <w:r>
        <w:rPr>
          <w:rFonts w:ascii="Times New Roman"/>
          <w:b/>
          <w:i w:val="false"/>
          <w:color w:val="000000"/>
          <w:sz w:val="28"/>
        </w:rPr>
        <w:t>Асфальтовая мастика:</w:t>
      </w:r>
      <w:r>
        <w:rPr>
          <w:rFonts w:ascii="Times New Roman"/>
          <w:b w:val="false"/>
          <w:i w:val="false"/>
          <w:color w:val="000000"/>
          <w:sz w:val="28"/>
        </w:rPr>
        <w:t xml:space="preserve"> Плотная смесь битумного вяжущего и минерального порошка, и при необходимости, специальных добавок.</w:t>
      </w:r>
    </w:p>
    <w:bookmarkEnd w:id="8"/>
    <w:p>
      <w:pPr>
        <w:spacing w:after="0"/>
        <w:ind w:left="0"/>
        <w:jc w:val="both"/>
      </w:pPr>
      <w:r>
        <w:rPr>
          <w:rFonts w:ascii="Times New Roman"/>
          <w:b/>
          <w:i w:val="false"/>
          <w:color w:val="000000"/>
          <w:sz w:val="28"/>
        </w:rPr>
        <w:t>4 Технические требования</w:t>
      </w:r>
    </w:p>
    <w:bookmarkStart w:name="z24" w:id="9"/>
    <w:p>
      <w:pPr>
        <w:spacing w:after="0"/>
        <w:ind w:left="0"/>
        <w:jc w:val="both"/>
      </w:pPr>
      <w:r>
        <w:rPr>
          <w:rFonts w:ascii="Times New Roman"/>
          <w:b w:val="false"/>
          <w:i w:val="false"/>
          <w:color w:val="000000"/>
          <w:sz w:val="28"/>
        </w:rPr>
        <w:t>
      4.1 Смеси ЩМА должны соответствовать требованиям настоящих рекомендаций и изготовляться по технологическим регламентам, разработанным и утвержденным в установленном порядке.</w:t>
      </w:r>
    </w:p>
    <w:bookmarkEnd w:id="9"/>
    <w:bookmarkStart w:name="z25" w:id="10"/>
    <w:p>
      <w:pPr>
        <w:spacing w:after="0"/>
        <w:ind w:left="0"/>
        <w:jc w:val="both"/>
      </w:pPr>
      <w:r>
        <w:rPr>
          <w:rFonts w:ascii="Times New Roman"/>
          <w:b w:val="false"/>
          <w:i w:val="false"/>
          <w:color w:val="000000"/>
          <w:sz w:val="28"/>
        </w:rPr>
        <w:t>
      4.2 Смеси ЩМА приготавливают смешением в асфальтосмесительных установках в нагретом состоянии щебня, шлакового щебня, дробленного песка или песка из отсевов дробления, минерального порошка или отсева от дробления гидроактивных материалов и битума, взятых в рационально подобранном соотношении.</w:t>
      </w:r>
    </w:p>
    <w:bookmarkEnd w:id="10"/>
    <w:bookmarkStart w:name="z26" w:id="11"/>
    <w:p>
      <w:pPr>
        <w:spacing w:after="0"/>
        <w:ind w:left="0"/>
        <w:jc w:val="both"/>
      </w:pPr>
      <w:r>
        <w:rPr>
          <w:rFonts w:ascii="Times New Roman"/>
          <w:b w:val="false"/>
          <w:i w:val="false"/>
          <w:color w:val="000000"/>
          <w:sz w:val="28"/>
        </w:rPr>
        <w:t>
      Перед объединением с битумом в минеральную часть смеси следует добавлять акриловые, целлюлозные или стеклянные волокна, резиновую или асбестовую крошку в необходимом количестве. Допускается применять другие добавки, улучшающие однородность и физико-механические свойства асфальтобетона.</w:t>
      </w:r>
    </w:p>
    <w:bookmarkEnd w:id="11"/>
    <w:bookmarkStart w:name="z27" w:id="12"/>
    <w:p>
      <w:pPr>
        <w:spacing w:after="0"/>
        <w:ind w:left="0"/>
        <w:jc w:val="both"/>
      </w:pPr>
      <w:r>
        <w:rPr>
          <w:rFonts w:ascii="Times New Roman"/>
          <w:b w:val="false"/>
          <w:i w:val="false"/>
          <w:color w:val="000000"/>
          <w:sz w:val="28"/>
        </w:rPr>
        <w:t>
      4.3 В зависимости от крупности применяемого щебня смеси ЩМА подразделяют на следующие виды:</w:t>
      </w:r>
    </w:p>
    <w:bookmarkEnd w:id="12"/>
    <w:bookmarkStart w:name="z28" w:id="13"/>
    <w:p>
      <w:pPr>
        <w:spacing w:after="0"/>
        <w:ind w:left="0"/>
        <w:jc w:val="both"/>
      </w:pPr>
      <w:r>
        <w:rPr>
          <w:rFonts w:ascii="Times New Roman"/>
          <w:b w:val="false"/>
          <w:i w:val="false"/>
          <w:color w:val="000000"/>
          <w:sz w:val="28"/>
        </w:rPr>
        <w:t>
      ЩМА-10 – при размере фракций щебня до 10 мм;</w:t>
      </w:r>
    </w:p>
    <w:bookmarkEnd w:id="13"/>
    <w:p>
      <w:pPr>
        <w:spacing w:after="0"/>
        <w:ind w:left="0"/>
        <w:jc w:val="both"/>
      </w:pPr>
      <w:r>
        <w:rPr>
          <w:rFonts w:ascii="Times New Roman"/>
          <w:b w:val="false"/>
          <w:i w:val="false"/>
          <w:color w:val="000000"/>
          <w:sz w:val="28"/>
        </w:rPr>
        <w:t>
      ЩМА-15 – при размере фракций щебня до 15 мм;</w:t>
      </w:r>
    </w:p>
    <w:p>
      <w:pPr>
        <w:spacing w:after="0"/>
        <w:ind w:left="0"/>
        <w:jc w:val="both"/>
      </w:pPr>
      <w:r>
        <w:rPr>
          <w:rFonts w:ascii="Times New Roman"/>
          <w:b w:val="false"/>
          <w:i w:val="false"/>
          <w:color w:val="000000"/>
          <w:sz w:val="28"/>
        </w:rPr>
        <w:t>
      ЩМА-20 – при размере фракций щебня до 20 мм.</w:t>
      </w:r>
    </w:p>
    <w:bookmarkStart w:name="z29" w:id="14"/>
    <w:p>
      <w:pPr>
        <w:spacing w:after="0"/>
        <w:ind w:left="0"/>
        <w:jc w:val="both"/>
      </w:pPr>
      <w:r>
        <w:rPr>
          <w:rFonts w:ascii="Times New Roman"/>
          <w:b w:val="false"/>
          <w:i w:val="false"/>
          <w:color w:val="000000"/>
          <w:sz w:val="28"/>
        </w:rPr>
        <w:t xml:space="preserve">
      4.4 Зерновые составы минеральной части смесей ЩМА и асфальтобетонов должны соответствовать указанным в </w:t>
      </w:r>
      <w:r>
        <w:rPr>
          <w:rFonts w:ascii="Times New Roman"/>
          <w:b w:val="false"/>
          <w:i w:val="false"/>
          <w:color w:val="000000"/>
          <w:sz w:val="28"/>
        </w:rPr>
        <w:t>таблице 1</w:t>
      </w:r>
      <w:r>
        <w:rPr>
          <w:rFonts w:ascii="Times New Roman"/>
          <w:b w:val="false"/>
          <w:i w:val="false"/>
          <w:color w:val="000000"/>
          <w:sz w:val="28"/>
        </w:rPr>
        <w:t>.</w:t>
      </w:r>
    </w:p>
    <w:bookmarkEnd w:id="14"/>
    <w:bookmarkStart w:name="z30" w:id="15"/>
    <w:p>
      <w:pPr>
        <w:spacing w:after="0"/>
        <w:ind w:left="0"/>
        <w:jc w:val="both"/>
      </w:pPr>
      <w:r>
        <w:rPr>
          <w:rFonts w:ascii="Times New Roman"/>
          <w:b w:val="false"/>
          <w:i w:val="false"/>
          <w:color w:val="000000"/>
          <w:sz w:val="28"/>
        </w:rPr>
        <w:t>
      Таблица 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265"/>
        <w:gridCol w:w="1265"/>
        <w:gridCol w:w="1265"/>
        <w:gridCol w:w="1056"/>
        <w:gridCol w:w="1140"/>
        <w:gridCol w:w="1140"/>
        <w:gridCol w:w="1056"/>
        <w:gridCol w:w="1141"/>
        <w:gridCol w:w="1141"/>
        <w:gridCol w:w="1108"/>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Смеси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зерен в %, мельче данного размера,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ЩМА-10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95-100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28-42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13-21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8-13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ЩМА-15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95-100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20-31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11-20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7-12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ЩМА-20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95-100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17-29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10-19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6-11
</w:t>
            </w:r>
          </w:p>
        </w:tc>
      </w:tr>
    </w:tbl>
    <w:bookmarkStart w:name="z31" w:id="16"/>
    <w:p>
      <w:pPr>
        <w:spacing w:after="0"/>
        <w:ind w:left="0"/>
        <w:jc w:val="both"/>
      </w:pPr>
      <w:r>
        <w:rPr>
          <w:rFonts w:ascii="Times New Roman"/>
          <w:b w:val="false"/>
          <w:i w:val="false"/>
          <w:color w:val="000000"/>
          <w:sz w:val="28"/>
        </w:rPr>
        <w:t>
      4.5 Допускается использовать при проектировании состава смесей ЩМА комплекты сит с квадратными отверстиями. Значения коэффициентов соответствия (К) между ситами с круглыми и квадратными отверстиями приведены в СТ РК 1213 (приложение В).</w:t>
      </w:r>
    </w:p>
    <w:bookmarkEnd w:id="16"/>
    <w:bookmarkStart w:name="z32" w:id="17"/>
    <w:p>
      <w:pPr>
        <w:spacing w:after="0"/>
        <w:ind w:left="0"/>
        <w:jc w:val="both"/>
      </w:pPr>
      <w:r>
        <w:rPr>
          <w:rFonts w:ascii="Times New Roman"/>
          <w:b w:val="false"/>
          <w:i w:val="false"/>
          <w:color w:val="000000"/>
          <w:sz w:val="28"/>
        </w:rPr>
        <w:t xml:space="preserve">
      4.6 Показатели физико-механических свойств асфальтобетонов, применяемых в конкретных дорожно-климатических зонах, должны соответствовать указанным в </w:t>
      </w:r>
      <w:r>
        <w:rPr>
          <w:rFonts w:ascii="Times New Roman"/>
          <w:b w:val="false"/>
          <w:i w:val="false"/>
          <w:color w:val="000000"/>
          <w:sz w:val="28"/>
        </w:rPr>
        <w:t>таблице 2</w:t>
      </w:r>
      <w:r>
        <w:rPr>
          <w:rFonts w:ascii="Times New Roman"/>
          <w:b w:val="false"/>
          <w:i w:val="false"/>
          <w:color w:val="000000"/>
          <w:sz w:val="28"/>
        </w:rPr>
        <w:t>.</w:t>
      </w:r>
    </w:p>
    <w:bookmarkEnd w:id="17"/>
    <w:bookmarkStart w:name="z33" w:id="18"/>
    <w:p>
      <w:pPr>
        <w:spacing w:after="0"/>
        <w:ind w:left="0"/>
        <w:jc w:val="both"/>
      </w:pPr>
      <w:r>
        <w:rPr>
          <w:rFonts w:ascii="Times New Roman"/>
          <w:b w:val="false"/>
          <w:i w:val="false"/>
          <w:color w:val="000000"/>
          <w:sz w:val="28"/>
        </w:rPr>
        <w:t>
      Таблица 2</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4"/>
        <w:gridCol w:w="3"/>
        <w:gridCol w:w="3664"/>
        <w:gridCol w:w="3669"/>
      </w:tblGrid>
      <w:tr>
        <w:trPr>
          <w:trHeight w:val="30" w:hRule="atLeast"/>
        </w:trPr>
        <w:tc>
          <w:tcPr>
            <w:tcW w:w="4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для дорожно-климатических 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Пористость минеральной части,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19</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19</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пористость,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4,5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4,5</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Водонасыщение, % по объему:</w:t>
            </w:r>
            <w:r>
              <w:br/>
            </w:r>
            <w:r>
              <w:rPr>
                <w:rFonts w:ascii="Times New Roman"/>
                <w:b w:val="false"/>
                <w:i w:val="false"/>
                <w:color w:val="000000"/>
                <w:sz w:val="20"/>
              </w:rPr>
              <w:t>
- образцов, отформованных из смесей</w:t>
            </w:r>
            <w:r>
              <w:br/>
            </w:r>
            <w:r>
              <w:rPr>
                <w:rFonts w:ascii="Times New Roman"/>
                <w:b w:val="false"/>
                <w:i w:val="false"/>
                <w:color w:val="000000"/>
                <w:sz w:val="20"/>
              </w:rPr>
              <w:t>
- вырубок и кернов готового покрытия,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от 1,0 до 4,0</w:t>
            </w:r>
            <w:r>
              <w:br/>
            </w:r>
            <w:r>
              <w:rPr>
                <w:rFonts w:ascii="Times New Roman"/>
                <w:b w:val="false"/>
                <w:i w:val="false"/>
                <w:color w:val="000000"/>
                <w:sz w:val="20"/>
              </w:rPr>
              <w:t>3,5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от 1,5 до 4,0</w:t>
            </w:r>
            <w:r>
              <w:br/>
            </w:r>
            <w:r>
              <w:rPr>
                <w:rFonts w:ascii="Times New Roman"/>
                <w:b w:val="false"/>
                <w:i w:val="false"/>
                <w:color w:val="000000"/>
                <w:sz w:val="20"/>
              </w:rPr>
              <w:t>4,0</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 на сжатие, Мпа</w:t>
            </w:r>
            <w:r>
              <w:br/>
            </w:r>
            <w:r>
              <w:rPr>
                <w:rFonts w:ascii="Times New Roman"/>
                <w:b w:val="false"/>
                <w:i w:val="false"/>
                <w:color w:val="000000"/>
                <w:sz w:val="20"/>
              </w:rPr>
              <w:t xml:space="preserve">
- при температуре 20 </w:t>
            </w:r>
            <w:r>
              <w:rPr>
                <w:rFonts w:ascii="Times New Roman"/>
                <w:b w:val="false"/>
                <w:i w:val="false"/>
                <w:color w:val="000000"/>
                <w:vertAlign w:val="superscript"/>
              </w:rPr>
              <w:t>о</w:t>
            </w:r>
            <w:r>
              <w:rPr>
                <w:rFonts w:ascii="Times New Roman"/>
                <w:b w:val="false"/>
                <w:i w:val="false"/>
                <w:color w:val="000000"/>
                <w:sz w:val="20"/>
              </w:rPr>
              <w:t>С, не менее</w:t>
            </w:r>
            <w:r>
              <w:br/>
            </w:r>
            <w:r>
              <w:rPr>
                <w:rFonts w:ascii="Times New Roman"/>
                <w:b w:val="false"/>
                <w:i w:val="false"/>
                <w:color w:val="000000"/>
                <w:sz w:val="20"/>
              </w:rPr>
              <w:t xml:space="preserve">
- при температуре 50 </w:t>
            </w:r>
            <w:r>
              <w:rPr>
                <w:rFonts w:ascii="Times New Roman"/>
                <w:b w:val="false"/>
                <w:i w:val="false"/>
                <w:color w:val="000000"/>
                <w:vertAlign w:val="superscript"/>
              </w:rPr>
              <w:t>о</w:t>
            </w:r>
            <w:r>
              <w:rPr>
                <w:rFonts w:ascii="Times New Roman"/>
                <w:b w:val="false"/>
                <w:i w:val="false"/>
                <w:color w:val="000000"/>
                <w:sz w:val="20"/>
              </w:rPr>
              <w:t>С, не менее</w:t>
            </w:r>
            <w:r>
              <w:br/>
            </w:r>
            <w:r>
              <w:rPr>
                <w:rFonts w:ascii="Times New Roman"/>
                <w:b w:val="false"/>
                <w:i w:val="false"/>
                <w:color w:val="000000"/>
                <w:sz w:val="20"/>
              </w:rPr>
              <w:t xml:space="preserve">
- при температуре 0 </w:t>
            </w:r>
            <w:r>
              <w:rPr>
                <w:rFonts w:ascii="Times New Roman"/>
                <w:b w:val="false"/>
                <w:i w:val="false"/>
                <w:color w:val="000000"/>
                <w:vertAlign w:val="superscript"/>
              </w:rPr>
              <w:t>о</w:t>
            </w:r>
            <w:r>
              <w:rPr>
                <w:rFonts w:ascii="Times New Roman"/>
                <w:b w:val="false"/>
                <w:i w:val="false"/>
                <w:color w:val="000000"/>
                <w:sz w:val="20"/>
              </w:rPr>
              <w:t>С,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2,2</w:t>
            </w:r>
            <w:r>
              <w:br/>
            </w:r>
            <w:r>
              <w:rPr>
                <w:rFonts w:ascii="Times New Roman"/>
                <w:b w:val="false"/>
                <w:i w:val="false"/>
                <w:color w:val="000000"/>
                <w:sz w:val="20"/>
              </w:rPr>
              <w:t>0,65</w:t>
            </w:r>
            <w:r>
              <w:br/>
            </w:r>
            <w:r>
              <w:rPr>
                <w:rFonts w:ascii="Times New Roman"/>
                <w:b w:val="false"/>
                <w:i w:val="false"/>
                <w:color w:val="000000"/>
                <w:sz w:val="20"/>
              </w:rPr>
              <w:t>13,0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2,5</w:t>
            </w:r>
            <w:r>
              <w:br/>
            </w:r>
            <w:r>
              <w:rPr>
                <w:rFonts w:ascii="Times New Roman"/>
                <w:b w:val="false"/>
                <w:i w:val="false"/>
                <w:color w:val="000000"/>
                <w:sz w:val="20"/>
              </w:rPr>
              <w:t>0,70</w:t>
            </w:r>
            <w:r>
              <w:br/>
            </w:r>
            <w:r>
              <w:rPr>
                <w:rFonts w:ascii="Times New Roman"/>
                <w:b w:val="false"/>
                <w:i w:val="false"/>
                <w:color w:val="000000"/>
                <w:sz w:val="20"/>
              </w:rPr>
              <w:t>13.0</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Сдвигоустойчивость:</w:t>
            </w:r>
            <w:r>
              <w:br/>
            </w:r>
            <w:r>
              <w:rPr>
                <w:rFonts w:ascii="Times New Roman"/>
                <w:b w:val="false"/>
                <w:i w:val="false"/>
                <w:color w:val="000000"/>
                <w:sz w:val="20"/>
              </w:rPr>
              <w:t>
- коэффициент внутреннего трения, не менее</w:t>
            </w:r>
            <w:r>
              <w:br/>
            </w:r>
            <w:r>
              <w:rPr>
                <w:rFonts w:ascii="Times New Roman"/>
                <w:b w:val="false"/>
                <w:i w:val="false"/>
                <w:color w:val="000000"/>
                <w:sz w:val="20"/>
              </w:rPr>
              <w:t xml:space="preserve">
- сцепление при сдвиге при температуре 50 </w:t>
            </w:r>
            <w:r>
              <w:rPr>
                <w:rFonts w:ascii="Times New Roman"/>
                <w:b w:val="false"/>
                <w:i w:val="false"/>
                <w:color w:val="000000"/>
                <w:vertAlign w:val="superscript"/>
              </w:rPr>
              <w:t>о</w:t>
            </w:r>
            <w:r>
              <w:rPr>
                <w:rFonts w:ascii="Times New Roman"/>
                <w:b w:val="false"/>
                <w:i w:val="false"/>
                <w:color w:val="000000"/>
                <w:sz w:val="20"/>
              </w:rPr>
              <w:t>С, МПа,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0,93</w:t>
            </w:r>
            <w:r>
              <w:br/>
            </w:r>
            <w:r>
              <w:br/>
            </w:r>
            <w:r>
              <w:rPr>
                <w:rFonts w:ascii="Times New Roman"/>
                <w:b w:val="false"/>
                <w:i w:val="false"/>
                <w:color w:val="000000"/>
                <w:sz w:val="20"/>
              </w:rPr>
              <w:t>0,18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0,94</w:t>
            </w:r>
            <w:r>
              <w:br/>
            </w:r>
            <w:r>
              <w:br/>
            </w:r>
            <w:r>
              <w:rPr>
                <w:rFonts w:ascii="Times New Roman"/>
                <w:b w:val="false"/>
                <w:i w:val="false"/>
                <w:color w:val="000000"/>
                <w:sz w:val="20"/>
              </w:rPr>
              <w:t>0,20</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Трещиностойкость – предел прочности на растяжение при расколе при температуре 0 </w:t>
            </w:r>
            <w:r>
              <w:rPr>
                <w:rFonts w:ascii="Times New Roman"/>
                <w:b w:val="false"/>
                <w:i w:val="false"/>
                <w:color w:val="000000"/>
                <w:vertAlign w:val="superscript"/>
              </w:rPr>
              <w:t>о</w:t>
            </w:r>
            <w:r>
              <w:rPr>
                <w:rFonts w:ascii="Times New Roman"/>
                <w:b w:val="false"/>
                <w:i w:val="false"/>
                <w:color w:val="000000"/>
                <w:sz w:val="20"/>
              </w:rPr>
              <w:t>С, МПа:</w:t>
            </w:r>
            <w:r>
              <w:br/>
            </w:r>
            <w:r>
              <w:rPr>
                <w:rFonts w:ascii="Times New Roman"/>
                <w:b w:val="false"/>
                <w:i w:val="false"/>
                <w:color w:val="000000"/>
                <w:sz w:val="20"/>
              </w:rPr>
              <w:t xml:space="preserve">             - не менее</w:t>
            </w:r>
            <w:r>
              <w:br/>
            </w:r>
            <w:r>
              <w:rPr>
                <w:rFonts w:ascii="Times New Roman"/>
                <w:b w:val="false"/>
                <w:i w:val="false"/>
                <w:color w:val="000000"/>
                <w:sz w:val="20"/>
              </w:rPr>
              <w:t xml:space="preserve">             -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br/>
            </w:r>
            <w:r>
              <w:rPr>
                <w:rFonts w:ascii="Times New Roman"/>
                <w:b w:val="false"/>
                <w:i w:val="false"/>
                <w:color w:val="000000"/>
                <w:sz w:val="20"/>
              </w:rPr>
              <w:t>2,5</w:t>
            </w:r>
            <w:r>
              <w:br/>
            </w:r>
            <w:r>
              <w:rPr>
                <w:rFonts w:ascii="Times New Roman"/>
                <w:b w:val="false"/>
                <w:i w:val="false"/>
                <w:color w:val="000000"/>
                <w:sz w:val="20"/>
              </w:rPr>
              <w:t>
6,0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br/>
            </w:r>
            <w:r>
              <w:rPr>
                <w:rFonts w:ascii="Times New Roman"/>
                <w:b w:val="false"/>
                <w:i w:val="false"/>
                <w:color w:val="000000"/>
                <w:sz w:val="20"/>
              </w:rPr>
              <w:t>3,0</w:t>
            </w:r>
            <w:r>
              <w:br/>
            </w: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водостойкости при длительном водонасыщении, не менее</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1. Для ЩМА-10 допускается снижать нормы коэффициента внутреннего трения на 0,01 по абсолютной величине.</w:t>
            </w:r>
            <w:r>
              <w:br/>
            </w:r>
            <w:r>
              <w:rPr>
                <w:rFonts w:ascii="Times New Roman"/>
                <w:b w:val="false"/>
                <w:i w:val="false"/>
                <w:color w:val="000000"/>
                <w:sz w:val="20"/>
              </w:rPr>
              <w:t>
2. При использовании полимерно-битумных вяжущих допускается снижать нормы сцепления при сдвиге и предела прочности на растяжение при расколе на 20 %.</w:t>
            </w:r>
          </w:p>
        </w:tc>
      </w:tr>
    </w:tbl>
    <w:bookmarkStart w:name="z40" w:id="19"/>
    <w:p>
      <w:pPr>
        <w:spacing w:after="0"/>
        <w:ind w:left="0"/>
        <w:jc w:val="both"/>
      </w:pPr>
      <w:r>
        <w:rPr>
          <w:rFonts w:ascii="Times New Roman"/>
          <w:b w:val="false"/>
          <w:i w:val="false"/>
          <w:color w:val="000000"/>
          <w:sz w:val="28"/>
        </w:rPr>
        <w:t>
      4.7 Смеси ЩМА должны выдерживать испытание на сцепление вяжущего с поверхностью минеральной части смеси.</w:t>
      </w:r>
    </w:p>
    <w:bookmarkEnd w:id="19"/>
    <w:bookmarkStart w:name="z41" w:id="20"/>
    <w:p>
      <w:pPr>
        <w:spacing w:after="0"/>
        <w:ind w:left="0"/>
        <w:jc w:val="both"/>
      </w:pPr>
      <w:r>
        <w:rPr>
          <w:rFonts w:ascii="Times New Roman"/>
          <w:b w:val="false"/>
          <w:i w:val="false"/>
          <w:color w:val="000000"/>
          <w:sz w:val="28"/>
        </w:rPr>
        <w:t>
      4.8 Смеси ЩМА должны быть устойчивыми к расслаиванию в процессе транспортирования и загрузки-выгрузки. Устойчивость к расслаиванию определяют в соответствии с (приложение В) по показателю стекания вяжущего, который должен быть не более 0,20 % по массе. При подборе состава смеси рекомендуется, чтобы показатель стекания вяжущего находился в пределах от 0,07 % до 0,15 % по массе.</w:t>
      </w:r>
    </w:p>
    <w:bookmarkEnd w:id="20"/>
    <w:bookmarkStart w:name="z42" w:id="21"/>
    <w:p>
      <w:pPr>
        <w:spacing w:after="0"/>
        <w:ind w:left="0"/>
        <w:jc w:val="both"/>
      </w:pPr>
      <w:r>
        <w:rPr>
          <w:rFonts w:ascii="Times New Roman"/>
          <w:b w:val="false"/>
          <w:i w:val="false"/>
          <w:color w:val="000000"/>
          <w:sz w:val="28"/>
        </w:rPr>
        <w:t xml:space="preserve">
      4.9 Смеси ЩМА должны быть однородными. Однородность смесей оценивают коэффициентом вариации показателей предела прочности при сжатии при температуре 50 </w:t>
      </w:r>
      <w:r>
        <w:rPr>
          <w:rFonts w:ascii="Times New Roman"/>
          <w:b w:val="false"/>
          <w:i w:val="false"/>
          <w:color w:val="000000"/>
          <w:vertAlign w:val="superscript"/>
        </w:rPr>
        <w:t>о</w:t>
      </w:r>
      <w:r>
        <w:rPr>
          <w:rFonts w:ascii="Times New Roman"/>
          <w:b w:val="false"/>
          <w:i w:val="false"/>
          <w:color w:val="000000"/>
          <w:sz w:val="28"/>
        </w:rPr>
        <w:t>С, который должен быть не более 0,18.</w:t>
      </w:r>
    </w:p>
    <w:bookmarkEnd w:id="21"/>
    <w:bookmarkStart w:name="z43" w:id="22"/>
    <w:p>
      <w:pPr>
        <w:spacing w:after="0"/>
        <w:ind w:left="0"/>
        <w:jc w:val="both"/>
      </w:pPr>
      <w:r>
        <w:rPr>
          <w:rFonts w:ascii="Times New Roman"/>
          <w:b w:val="false"/>
          <w:i w:val="false"/>
          <w:color w:val="000000"/>
          <w:sz w:val="28"/>
        </w:rPr>
        <w:t xml:space="preserve">
      4.10 Температура смесей ЩМА в зависимости от применяемого битумного вяжущего при отгрузке потребителю и при укладке должна соответствовать значениям, указанным в </w:t>
      </w:r>
      <w:r>
        <w:rPr>
          <w:rFonts w:ascii="Times New Roman"/>
          <w:b w:val="false"/>
          <w:i w:val="false"/>
          <w:color w:val="000000"/>
          <w:sz w:val="28"/>
        </w:rPr>
        <w:t>таблице 3</w:t>
      </w:r>
      <w:r>
        <w:rPr>
          <w:rFonts w:ascii="Times New Roman"/>
          <w:b w:val="false"/>
          <w:i w:val="false"/>
          <w:color w:val="000000"/>
          <w:sz w:val="28"/>
        </w:rPr>
        <w:t>.</w:t>
      </w:r>
    </w:p>
    <w:bookmarkEnd w:id="22"/>
    <w:bookmarkStart w:name="z44" w:id="23"/>
    <w:p>
      <w:pPr>
        <w:spacing w:after="0"/>
        <w:ind w:left="0"/>
        <w:jc w:val="both"/>
      </w:pPr>
      <w:r>
        <w:rPr>
          <w:rFonts w:ascii="Times New Roman"/>
          <w:b w:val="false"/>
          <w:i w:val="false"/>
          <w:color w:val="000000"/>
          <w:sz w:val="28"/>
        </w:rPr>
        <w:t>
      Таблица 3</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4557"/>
        <w:gridCol w:w="2086"/>
      </w:tblGrid>
      <w:tr>
        <w:trPr>
          <w:trHeight w:val="30" w:hRule="atLeast"/>
        </w:trPr>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Глубина проникания иглы, 0,1 мм, при температуре 25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отгрузке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укладке, не менее</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155 до 170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90-130</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 до 165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140 до 160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bookmarkStart w:name="z45" w:id="24"/>
    <w:p>
      <w:pPr>
        <w:spacing w:after="0"/>
        <w:ind w:left="0"/>
        <w:jc w:val="both"/>
      </w:pPr>
      <w:r>
        <w:rPr>
          <w:rFonts w:ascii="Times New Roman"/>
          <w:b w:val="false"/>
          <w:i w:val="false"/>
          <w:color w:val="000000"/>
          <w:sz w:val="28"/>
        </w:rPr>
        <w:t xml:space="preserve">
      4.11 Рекомендуемые составы смесей ЩМА приведены в </w:t>
      </w:r>
      <w:r>
        <w:rPr>
          <w:rFonts w:ascii="Times New Roman"/>
          <w:b w:val="false"/>
          <w:i w:val="false"/>
          <w:color w:val="000000"/>
          <w:sz w:val="28"/>
        </w:rPr>
        <w:t>приложении Б</w:t>
      </w:r>
      <w:r>
        <w:rPr>
          <w:rFonts w:ascii="Times New Roman"/>
          <w:b w:val="false"/>
          <w:i w:val="false"/>
          <w:color w:val="000000"/>
          <w:sz w:val="28"/>
        </w:rPr>
        <w:t>.</w:t>
      </w:r>
    </w:p>
    <w:bookmarkEnd w:id="24"/>
    <w:bookmarkStart w:name="z46" w:id="25"/>
    <w:p>
      <w:pPr>
        <w:spacing w:after="0"/>
        <w:ind w:left="0"/>
        <w:jc w:val="both"/>
      </w:pPr>
      <w:r>
        <w:rPr>
          <w:rFonts w:ascii="Times New Roman"/>
          <w:b w:val="false"/>
          <w:i w:val="false"/>
          <w:color w:val="000000"/>
          <w:sz w:val="28"/>
        </w:rPr>
        <w:t>
      4. 12 Требования к материалам.</w:t>
      </w:r>
    </w:p>
    <w:bookmarkEnd w:id="25"/>
    <w:bookmarkStart w:name="z47" w:id="26"/>
    <w:p>
      <w:pPr>
        <w:spacing w:after="0"/>
        <w:ind w:left="0"/>
        <w:jc w:val="both"/>
      </w:pPr>
      <w:r>
        <w:rPr>
          <w:rFonts w:ascii="Times New Roman"/>
          <w:b w:val="false"/>
          <w:i w:val="false"/>
          <w:color w:val="000000"/>
          <w:sz w:val="28"/>
        </w:rPr>
        <w:t>
      4.12.1 Материалы, применяемые для приготовления смесей ЩМА, должны соответствовать требованиям действующих нормативных документов на них, сопровождаться сертификатами соответствия или другими документами, подтверждающими их качество, и разрешены к применению органами Госсанэпиднадзора Республики Казахстан.</w:t>
      </w:r>
    </w:p>
    <w:bookmarkEnd w:id="26"/>
    <w:bookmarkStart w:name="z48" w:id="27"/>
    <w:p>
      <w:pPr>
        <w:spacing w:after="0"/>
        <w:ind w:left="0"/>
        <w:jc w:val="both"/>
      </w:pPr>
      <w:r>
        <w:rPr>
          <w:rFonts w:ascii="Times New Roman"/>
          <w:b w:val="false"/>
          <w:i w:val="false"/>
          <w:color w:val="000000"/>
          <w:sz w:val="28"/>
        </w:rPr>
        <w:t>
      4.12.2 Для производства смесей ЩМА и асфальтобетона следует применять щебень соответствующих фракций из плотных горных пород по ГОСТ 8267. Количество дробленых зерен из горных пород должно быть не менее 85 % по массе минеральной части ЩМА.</w:t>
      </w:r>
    </w:p>
    <w:bookmarkEnd w:id="27"/>
    <w:p>
      <w:pPr>
        <w:spacing w:after="0"/>
        <w:ind w:left="0"/>
        <w:jc w:val="both"/>
      </w:pPr>
      <w:r>
        <w:rPr>
          <w:rFonts w:ascii="Times New Roman"/>
          <w:b w:val="false"/>
          <w:i w:val="false"/>
          <w:color w:val="000000"/>
          <w:sz w:val="28"/>
        </w:rPr>
        <w:t>
      Наличие зерен пластинчатой и игловатой формы не должно превышать 15 % по массе.</w:t>
      </w:r>
    </w:p>
    <w:p>
      <w:pPr>
        <w:spacing w:after="0"/>
        <w:ind w:left="0"/>
        <w:jc w:val="both"/>
      </w:pPr>
      <w:r>
        <w:rPr>
          <w:rFonts w:ascii="Times New Roman"/>
          <w:b w:val="false"/>
          <w:i w:val="false"/>
          <w:color w:val="000000"/>
          <w:sz w:val="28"/>
        </w:rPr>
        <w:t>
      Марка щебня по дробимости должна быть:</w:t>
      </w:r>
    </w:p>
    <w:p>
      <w:pPr>
        <w:spacing w:after="0"/>
        <w:ind w:left="0"/>
        <w:jc w:val="both"/>
      </w:pPr>
      <w:r>
        <w:rPr>
          <w:rFonts w:ascii="Times New Roman"/>
          <w:b w:val="false"/>
          <w:i w:val="false"/>
          <w:color w:val="000000"/>
          <w:sz w:val="28"/>
        </w:rPr>
        <w:t>
      - из изверженных и метаморфических горных пород не менее 1200;</w:t>
      </w:r>
    </w:p>
    <w:p>
      <w:pPr>
        <w:spacing w:after="0"/>
        <w:ind w:left="0"/>
        <w:jc w:val="both"/>
      </w:pPr>
      <w:r>
        <w:rPr>
          <w:rFonts w:ascii="Times New Roman"/>
          <w:b w:val="false"/>
          <w:i w:val="false"/>
          <w:color w:val="000000"/>
          <w:sz w:val="28"/>
        </w:rPr>
        <w:t>
      - из осадочных горных пород не менее 1000.</w:t>
      </w:r>
    </w:p>
    <w:p>
      <w:pPr>
        <w:spacing w:after="0"/>
        <w:ind w:left="0"/>
        <w:jc w:val="both"/>
      </w:pPr>
      <w:r>
        <w:rPr>
          <w:rFonts w:ascii="Times New Roman"/>
          <w:b w:val="false"/>
          <w:i w:val="false"/>
          <w:color w:val="000000"/>
          <w:sz w:val="28"/>
        </w:rPr>
        <w:t>
      Марка щебня по морозостойкости должна быть не ниже F-50.</w:t>
      </w:r>
    </w:p>
    <w:p>
      <w:pPr>
        <w:spacing w:after="0"/>
        <w:ind w:left="0"/>
        <w:jc w:val="both"/>
      </w:pPr>
      <w:r>
        <w:rPr>
          <w:rFonts w:ascii="Times New Roman"/>
          <w:b w:val="false"/>
          <w:i w:val="false"/>
          <w:color w:val="000000"/>
          <w:sz w:val="28"/>
        </w:rPr>
        <w:t>
      Марка щебня по истираемости должна соответствовать И-1.</w:t>
      </w:r>
    </w:p>
    <w:p>
      <w:pPr>
        <w:spacing w:after="0"/>
        <w:ind w:left="0"/>
        <w:jc w:val="both"/>
      </w:pPr>
      <w:r>
        <w:rPr>
          <w:rFonts w:ascii="Times New Roman"/>
          <w:b w:val="false"/>
          <w:i w:val="false"/>
          <w:color w:val="000000"/>
          <w:sz w:val="28"/>
        </w:rPr>
        <w:t>
      Допускается применять щебень из металлургических шлаков по ГОСТ 3344.</w:t>
      </w:r>
    </w:p>
    <w:bookmarkStart w:name="z54" w:id="28"/>
    <w:p>
      <w:pPr>
        <w:spacing w:after="0"/>
        <w:ind w:left="0"/>
        <w:jc w:val="both"/>
      </w:pPr>
      <w:r>
        <w:rPr>
          <w:rFonts w:ascii="Times New Roman"/>
          <w:b w:val="false"/>
          <w:i w:val="false"/>
          <w:color w:val="000000"/>
          <w:sz w:val="28"/>
        </w:rPr>
        <w:t>
      4.12.3 Для приготовления смесей ЩМА следует применять песок дробленный или песок из отсевов дробления горных пород по ГОСТ 8736, при этом марка по прочности песка из отсевов дробления горных пород должна быть не ниже 1000, содержание глинистых частиц должно быть не более 0,5 %, содержание зерен мельче 0,16 мм в песке из отсевов дробления не нормируется.</w:t>
      </w:r>
    </w:p>
    <w:bookmarkEnd w:id="28"/>
    <w:bookmarkStart w:name="z55" w:id="29"/>
    <w:p>
      <w:pPr>
        <w:spacing w:after="0"/>
        <w:ind w:left="0"/>
        <w:jc w:val="both"/>
      </w:pPr>
      <w:r>
        <w:rPr>
          <w:rFonts w:ascii="Times New Roman"/>
          <w:b w:val="false"/>
          <w:i w:val="false"/>
          <w:color w:val="000000"/>
          <w:sz w:val="28"/>
        </w:rPr>
        <w:t>
      4.12.4 Минеральный порошок должен отвечать требованиям ГОСТ 16557. В качестве минерального порошка допускается использовать техногенные отходы промышленного производства при положительных результатах подбора состава асфальтобетона.</w:t>
      </w:r>
    </w:p>
    <w:bookmarkEnd w:id="29"/>
    <w:bookmarkStart w:name="z56" w:id="30"/>
    <w:p>
      <w:pPr>
        <w:spacing w:after="0"/>
        <w:ind w:left="0"/>
        <w:jc w:val="both"/>
      </w:pPr>
      <w:r>
        <w:rPr>
          <w:rFonts w:ascii="Times New Roman"/>
          <w:b w:val="false"/>
          <w:i w:val="false"/>
          <w:color w:val="000000"/>
          <w:sz w:val="28"/>
        </w:rPr>
        <w:t>
      4.12.5 В качестве минерального наполнителя могут использоваться тонкомолотые битумоминеральные материалы старых асфальтобетонных покрытий (минеральные порошки из асфальтового лома), характеристики которых должны соответствовать следующим требованиям:</w:t>
      </w:r>
    </w:p>
    <w:bookmarkEnd w:id="30"/>
    <w:p>
      <w:pPr>
        <w:spacing w:after="0"/>
        <w:ind w:left="0"/>
        <w:jc w:val="both"/>
      </w:pPr>
      <w:r>
        <w:rPr>
          <w:rFonts w:ascii="Times New Roman"/>
          <w:b w:val="false"/>
          <w:i w:val="false"/>
          <w:color w:val="000000"/>
          <w:sz w:val="28"/>
        </w:rPr>
        <w:t>
      - Зерновой состав, % по массе, не менее:</w:t>
      </w:r>
    </w:p>
    <w:p>
      <w:pPr>
        <w:spacing w:after="0"/>
        <w:ind w:left="0"/>
        <w:jc w:val="both"/>
      </w:pPr>
      <w:r>
        <w:rPr>
          <w:rFonts w:ascii="Times New Roman"/>
          <w:b w:val="false"/>
          <w:i w:val="false"/>
          <w:color w:val="000000"/>
          <w:sz w:val="28"/>
        </w:rPr>
        <w:t>
      мельче 2,5 мм – 100;</w:t>
      </w:r>
    </w:p>
    <w:p>
      <w:pPr>
        <w:spacing w:after="0"/>
        <w:ind w:left="0"/>
        <w:jc w:val="both"/>
      </w:pPr>
      <w:r>
        <w:rPr>
          <w:rFonts w:ascii="Times New Roman"/>
          <w:b w:val="false"/>
          <w:i w:val="false"/>
          <w:color w:val="000000"/>
          <w:sz w:val="28"/>
        </w:rPr>
        <w:t>
      мельче 1,25 мм – 85;</w:t>
      </w:r>
    </w:p>
    <w:p>
      <w:pPr>
        <w:spacing w:after="0"/>
        <w:ind w:left="0"/>
        <w:jc w:val="both"/>
      </w:pPr>
      <w:r>
        <w:rPr>
          <w:rFonts w:ascii="Times New Roman"/>
          <w:b w:val="false"/>
          <w:i w:val="false"/>
          <w:color w:val="000000"/>
          <w:sz w:val="28"/>
        </w:rPr>
        <w:t>
      мельче 0,315 мм – 80;</w:t>
      </w:r>
    </w:p>
    <w:p>
      <w:pPr>
        <w:spacing w:after="0"/>
        <w:ind w:left="0"/>
        <w:jc w:val="both"/>
      </w:pPr>
      <w:r>
        <w:rPr>
          <w:rFonts w:ascii="Times New Roman"/>
          <w:b w:val="false"/>
          <w:i w:val="false"/>
          <w:color w:val="000000"/>
          <w:sz w:val="28"/>
        </w:rPr>
        <w:t>
      мельче 0,071 мм – 70;</w:t>
      </w:r>
    </w:p>
    <w:p>
      <w:pPr>
        <w:spacing w:after="0"/>
        <w:ind w:left="0"/>
        <w:jc w:val="both"/>
      </w:pPr>
      <w:r>
        <w:rPr>
          <w:rFonts w:ascii="Times New Roman"/>
          <w:b w:val="false"/>
          <w:i w:val="false"/>
          <w:color w:val="000000"/>
          <w:sz w:val="28"/>
        </w:rPr>
        <w:t>
      - Пористость, % по объему - не более 30;</w:t>
      </w:r>
    </w:p>
    <w:p>
      <w:pPr>
        <w:spacing w:after="0"/>
        <w:ind w:left="0"/>
        <w:jc w:val="both"/>
      </w:pPr>
      <w:r>
        <w:rPr>
          <w:rFonts w:ascii="Times New Roman"/>
          <w:b w:val="false"/>
          <w:i w:val="false"/>
          <w:color w:val="000000"/>
          <w:sz w:val="28"/>
        </w:rPr>
        <w:t>
      - Набухание образцов из смеси порошка с битумом, % по массе – не более 25.</w:t>
      </w:r>
    </w:p>
    <w:bookmarkStart w:name="z59" w:id="31"/>
    <w:p>
      <w:pPr>
        <w:spacing w:after="0"/>
        <w:ind w:left="0"/>
        <w:jc w:val="both"/>
      </w:pPr>
      <w:r>
        <w:rPr>
          <w:rFonts w:ascii="Times New Roman"/>
          <w:b w:val="false"/>
          <w:i w:val="false"/>
          <w:color w:val="000000"/>
          <w:sz w:val="28"/>
        </w:rPr>
        <w:t>
      4.12.6 В качестве стабилизирующей добавки применяют целлюлозное волокно или специальные гранулы на его основе, которые должны соответствовать требованиям технической документации предприятия- изготовителя.</w:t>
      </w:r>
    </w:p>
    <w:bookmarkEnd w:id="31"/>
    <w:bookmarkStart w:name="z60" w:id="32"/>
    <w:p>
      <w:pPr>
        <w:spacing w:after="0"/>
        <w:ind w:left="0"/>
        <w:jc w:val="both"/>
      </w:pPr>
      <w:r>
        <w:rPr>
          <w:rFonts w:ascii="Times New Roman"/>
          <w:b w:val="false"/>
          <w:i w:val="false"/>
          <w:color w:val="000000"/>
          <w:sz w:val="28"/>
        </w:rPr>
        <w:t xml:space="preserve">
      Целлюлозное волокно должно иметь ленточную структуру нитей длиной от 0,1 до 2,0 мм. Волокно должно быть однородным и не содержать пучков, скоплений не раздробленного материала и посторонних включений. По физико-механическим свойствам волокно должно соответствовать значениям, указанным в </w:t>
      </w:r>
      <w:r>
        <w:rPr>
          <w:rFonts w:ascii="Times New Roman"/>
          <w:b w:val="false"/>
          <w:i w:val="false"/>
          <w:color w:val="000000"/>
          <w:sz w:val="28"/>
        </w:rPr>
        <w:t>таблице 4</w:t>
      </w:r>
      <w:r>
        <w:rPr>
          <w:rFonts w:ascii="Times New Roman"/>
          <w:b w:val="false"/>
          <w:i w:val="false"/>
          <w:color w:val="000000"/>
          <w:sz w:val="28"/>
        </w:rPr>
        <w:t>.</w:t>
      </w:r>
    </w:p>
    <w:bookmarkEnd w:id="32"/>
    <w:bookmarkStart w:name="z61" w:id="33"/>
    <w:p>
      <w:pPr>
        <w:spacing w:after="0"/>
        <w:ind w:left="0"/>
        <w:jc w:val="both"/>
      </w:pPr>
      <w:r>
        <w:rPr>
          <w:rFonts w:ascii="Times New Roman"/>
          <w:b w:val="false"/>
          <w:i w:val="false"/>
          <w:color w:val="000000"/>
          <w:sz w:val="28"/>
        </w:rPr>
        <w:t>
      Таблица 4</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1"/>
        <w:gridCol w:w="2419"/>
      </w:tblGrid>
      <w:tr>
        <w:trPr>
          <w:trHeight w:val="30" w:hRule="atLeast"/>
        </w:trPr>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 по массе, не более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Термостойкость при температуре 220 </w:t>
            </w:r>
            <w:r>
              <w:rPr>
                <w:rFonts w:ascii="Times New Roman"/>
                <w:b w:val="false"/>
                <w:i w:val="false"/>
                <w:color w:val="000000"/>
                <w:vertAlign w:val="superscript"/>
              </w:rPr>
              <w:t>о</w:t>
            </w:r>
            <w:r>
              <w:rPr>
                <w:rFonts w:ascii="Times New Roman"/>
                <w:b w:val="false"/>
                <w:i w:val="false"/>
                <w:color w:val="000000"/>
                <w:sz w:val="20"/>
              </w:rPr>
              <w:t>С по изменению массы при прогреве, %, не более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волокон длиной от 0,1 до 2,0 мм, %, не менее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62" w:id="34"/>
    <w:p>
      <w:pPr>
        <w:spacing w:after="0"/>
        <w:ind w:left="0"/>
        <w:jc w:val="both"/>
      </w:pPr>
      <w:r>
        <w:rPr>
          <w:rFonts w:ascii="Times New Roman"/>
          <w:b w:val="false"/>
          <w:i w:val="false"/>
          <w:color w:val="000000"/>
          <w:sz w:val="28"/>
        </w:rPr>
        <w:t>
      Допускается применять другие стабилизирующие добавки (резиновая и асбестовая крошка), способные сорбировать (удерживать) битум при технологических температурах, не оказывая отрицательного воздействия на вяжущее и смеси.</w:t>
      </w:r>
    </w:p>
    <w:bookmarkEnd w:id="34"/>
    <w:bookmarkStart w:name="z63" w:id="35"/>
    <w:p>
      <w:pPr>
        <w:spacing w:after="0"/>
        <w:ind w:left="0"/>
        <w:jc w:val="both"/>
      </w:pPr>
      <w:r>
        <w:rPr>
          <w:rFonts w:ascii="Times New Roman"/>
          <w:b w:val="false"/>
          <w:i w:val="false"/>
          <w:color w:val="000000"/>
          <w:sz w:val="28"/>
        </w:rPr>
        <w:t>
      Резиновая крошка допускается к применению в составе смесей ЩМА при содержании частиц дробления резины мельче 0,63 мм по количеству не менее 60 %. Асбестовая крошка из асбестовых отходов горно-обогатительных комбинатов согласно ТУ 3900 РК.</w:t>
      </w:r>
    </w:p>
    <w:bookmarkEnd w:id="35"/>
    <w:bookmarkStart w:name="z64" w:id="36"/>
    <w:p>
      <w:pPr>
        <w:spacing w:after="0"/>
        <w:ind w:left="0"/>
        <w:jc w:val="both"/>
      </w:pPr>
      <w:r>
        <w:rPr>
          <w:rFonts w:ascii="Times New Roman"/>
          <w:b w:val="false"/>
          <w:i w:val="false"/>
          <w:color w:val="000000"/>
          <w:sz w:val="28"/>
        </w:rPr>
        <w:t>
      Обоснование пригодности стабилизирующих добавок и оптимального их содержания в смеси устанавливаются посредством проведения испытаний смесей ЩМА по СТ РК 1218.</w:t>
      </w:r>
    </w:p>
    <w:bookmarkEnd w:id="36"/>
    <w:bookmarkStart w:name="z65" w:id="37"/>
    <w:p>
      <w:pPr>
        <w:spacing w:after="0"/>
        <w:ind w:left="0"/>
        <w:jc w:val="both"/>
      </w:pPr>
      <w:r>
        <w:rPr>
          <w:rFonts w:ascii="Times New Roman"/>
          <w:b w:val="false"/>
          <w:i w:val="false"/>
          <w:color w:val="000000"/>
          <w:sz w:val="28"/>
        </w:rPr>
        <w:t>
      4.12.7 Для приготовления смесей ЩМА применяют битумы нефтяные дорожные вязкие отвечающие требованиям ГОСТ 22245, а также модифицированные битумы, в том числе полимерно-битумные вяжущие (ПБВ), по технической документации, утвержденной в установленном порядке.</w:t>
      </w:r>
    </w:p>
    <w:bookmarkEnd w:id="37"/>
    <w:bookmarkStart w:name="z66" w:id="38"/>
    <w:p>
      <w:pPr>
        <w:spacing w:after="0"/>
        <w:ind w:left="0"/>
        <w:jc w:val="both"/>
      </w:pPr>
      <w:r>
        <w:rPr>
          <w:rFonts w:ascii="Times New Roman"/>
          <w:b w:val="false"/>
          <w:i w:val="false"/>
          <w:color w:val="000000"/>
          <w:sz w:val="28"/>
        </w:rPr>
        <w:t xml:space="preserve">
      4.12.8 Содержание битума и добавок в смесях щебеночно-мастичных асфальтобетонных в процентах по массе приведено в </w:t>
      </w:r>
      <w:r>
        <w:rPr>
          <w:rFonts w:ascii="Times New Roman"/>
          <w:b w:val="false"/>
          <w:i w:val="false"/>
          <w:color w:val="000000"/>
          <w:sz w:val="28"/>
        </w:rPr>
        <w:t>таблице 5</w:t>
      </w:r>
      <w:r>
        <w:rPr>
          <w:rFonts w:ascii="Times New Roman"/>
          <w:b w:val="false"/>
          <w:i w:val="false"/>
          <w:color w:val="000000"/>
          <w:sz w:val="28"/>
        </w:rPr>
        <w:t>.</w:t>
      </w:r>
    </w:p>
    <w:bookmarkEnd w:id="38"/>
    <w:bookmarkStart w:name="z67" w:id="39"/>
    <w:p>
      <w:pPr>
        <w:spacing w:after="0"/>
        <w:ind w:left="0"/>
        <w:jc w:val="both"/>
      </w:pPr>
      <w:r>
        <w:rPr>
          <w:rFonts w:ascii="Times New Roman"/>
          <w:b w:val="false"/>
          <w:i w:val="false"/>
          <w:color w:val="000000"/>
          <w:sz w:val="28"/>
        </w:rPr>
        <w:t>
      Таблица 5</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5"/>
        <w:gridCol w:w="2242"/>
        <w:gridCol w:w="2243"/>
      </w:tblGrid>
      <w:tr>
        <w:trPr>
          <w:trHeight w:val="30" w:hRule="atLeast"/>
        </w:trPr>
        <w:tc>
          <w:tcPr>
            <w:tcW w:w="7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добавки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 по массе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Волокнистые: асбоотходы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6,6 до 7,5</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TECHNOSEL, TopCel</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0,3 до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6,6 до 7,5</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Viatop</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0,3 до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6,4 до 7,3</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Композиционная добавка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0,3 до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6,2 до 7,2</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крошка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6,5 до 7,5</w:t>
            </w:r>
          </w:p>
        </w:tc>
      </w:tr>
    </w:tbl>
    <w:p>
      <w:pPr>
        <w:spacing w:after="0"/>
        <w:ind w:left="0"/>
        <w:jc w:val="both"/>
      </w:pPr>
      <w:r>
        <w:rPr>
          <w:rFonts w:ascii="Times New Roman"/>
          <w:b/>
          <w:i w:val="false"/>
          <w:color w:val="000000"/>
          <w:sz w:val="28"/>
        </w:rPr>
        <w:t>5 Технология приготовления смесей ЩМА</w:t>
      </w:r>
    </w:p>
    <w:bookmarkStart w:name="z70" w:id="40"/>
    <w:p>
      <w:pPr>
        <w:spacing w:after="0"/>
        <w:ind w:left="0"/>
        <w:jc w:val="both"/>
      </w:pPr>
      <w:r>
        <w:rPr>
          <w:rFonts w:ascii="Times New Roman"/>
          <w:b w:val="false"/>
          <w:i w:val="false"/>
          <w:color w:val="000000"/>
          <w:sz w:val="28"/>
        </w:rPr>
        <w:t>
      5.1 Смеси ЩМА на композиционном вяжущем следует приготовлять в асфальтосмесительных установках, оборудованных смесителями принудительного перемешивания периодического или непрерывного действия.</w:t>
      </w:r>
    </w:p>
    <w:bookmarkEnd w:id="40"/>
    <w:bookmarkStart w:name="z71" w:id="41"/>
    <w:p>
      <w:pPr>
        <w:spacing w:after="0"/>
        <w:ind w:left="0"/>
        <w:jc w:val="both"/>
      </w:pPr>
      <w:r>
        <w:rPr>
          <w:rFonts w:ascii="Times New Roman"/>
          <w:b w:val="false"/>
          <w:i w:val="false"/>
          <w:color w:val="000000"/>
          <w:sz w:val="28"/>
        </w:rPr>
        <w:t>
      5.2 Продолжительность перемешивания необходимо устанавливать в соответствии с техническими данными асфальтобетонной установки и уточнять при пробном замесе.</w:t>
      </w:r>
    </w:p>
    <w:bookmarkEnd w:id="41"/>
    <w:bookmarkStart w:name="z72" w:id="42"/>
    <w:p>
      <w:pPr>
        <w:spacing w:after="0"/>
        <w:ind w:left="0"/>
        <w:jc w:val="both"/>
      </w:pPr>
      <w:r>
        <w:rPr>
          <w:rFonts w:ascii="Times New Roman"/>
          <w:b w:val="false"/>
          <w:i w:val="false"/>
          <w:color w:val="000000"/>
          <w:sz w:val="28"/>
        </w:rPr>
        <w:t>
      5.3 При низком содержании мелкого заполнителя и песка, при приготовлении ЩМА, щебень требуется нагревать при постоянной температуре значительно дольше, чем при производстве обычных асфальтобетонных смесей.</w:t>
      </w:r>
    </w:p>
    <w:bookmarkEnd w:id="42"/>
    <w:bookmarkStart w:name="z73" w:id="43"/>
    <w:p>
      <w:pPr>
        <w:spacing w:after="0"/>
        <w:ind w:left="0"/>
        <w:jc w:val="both"/>
      </w:pPr>
      <w:r>
        <w:rPr>
          <w:rFonts w:ascii="Times New Roman"/>
          <w:b w:val="false"/>
          <w:i w:val="false"/>
          <w:color w:val="000000"/>
          <w:sz w:val="28"/>
        </w:rPr>
        <w:t>
      5.4 Стабилизирующие волокнистые добавки необходимо дозировать в соответствии с их типом и режимом подачи. Точность дозирования составляет ±2% от массы вводимой добавки.</w:t>
      </w:r>
    </w:p>
    <w:bookmarkEnd w:id="43"/>
    <w:bookmarkStart w:name="z74" w:id="44"/>
    <w:p>
      <w:pPr>
        <w:spacing w:after="0"/>
        <w:ind w:left="0"/>
        <w:jc w:val="both"/>
      </w:pPr>
      <w:r>
        <w:rPr>
          <w:rFonts w:ascii="Times New Roman"/>
          <w:b w:val="false"/>
          <w:i w:val="false"/>
          <w:color w:val="000000"/>
          <w:sz w:val="28"/>
        </w:rPr>
        <w:t>
      5.5 Введение добавок производится различными способами:</w:t>
      </w:r>
    </w:p>
    <w:bookmarkEnd w:id="44"/>
    <w:p>
      <w:pPr>
        <w:spacing w:after="0"/>
        <w:ind w:left="0"/>
        <w:jc w:val="both"/>
      </w:pPr>
      <w:r>
        <w:rPr>
          <w:rFonts w:ascii="Times New Roman"/>
          <w:b w:val="false"/>
          <w:i w:val="false"/>
          <w:color w:val="000000"/>
          <w:sz w:val="28"/>
        </w:rPr>
        <w:t>
      - вручную или с помощью специальных дозирующих механизмов;</w:t>
      </w:r>
    </w:p>
    <w:p>
      <w:pPr>
        <w:spacing w:after="0"/>
        <w:ind w:left="0"/>
        <w:jc w:val="both"/>
      </w:pPr>
      <w:r>
        <w:rPr>
          <w:rFonts w:ascii="Times New Roman"/>
          <w:b w:val="false"/>
          <w:i w:val="false"/>
          <w:color w:val="000000"/>
          <w:sz w:val="28"/>
        </w:rPr>
        <w:t>
      - автоматической дозирующей системой.</w:t>
      </w:r>
    </w:p>
    <w:bookmarkStart w:name="z76" w:id="45"/>
    <w:p>
      <w:pPr>
        <w:spacing w:after="0"/>
        <w:ind w:left="0"/>
        <w:jc w:val="both"/>
      </w:pPr>
      <w:r>
        <w:rPr>
          <w:rFonts w:ascii="Times New Roman"/>
          <w:b w:val="false"/>
          <w:i w:val="false"/>
          <w:color w:val="000000"/>
          <w:sz w:val="28"/>
        </w:rPr>
        <w:t xml:space="preserve">
      5.6 Рекомендуемые составы смесей щебеночно-мастичных асфальтобетонных приведены в </w:t>
      </w:r>
      <w:r>
        <w:rPr>
          <w:rFonts w:ascii="Times New Roman"/>
          <w:b w:val="false"/>
          <w:i w:val="false"/>
          <w:color w:val="000000"/>
          <w:sz w:val="28"/>
        </w:rPr>
        <w:t>приложении Б</w:t>
      </w:r>
      <w:r>
        <w:rPr>
          <w:rFonts w:ascii="Times New Roman"/>
          <w:b w:val="false"/>
          <w:i w:val="false"/>
          <w:color w:val="000000"/>
          <w:sz w:val="28"/>
        </w:rPr>
        <w:t>.</w:t>
      </w:r>
    </w:p>
    <w:bookmarkEnd w:id="45"/>
    <w:bookmarkStart w:name="z77" w:id="46"/>
    <w:p>
      <w:pPr>
        <w:spacing w:after="0"/>
        <w:ind w:left="0"/>
        <w:jc w:val="both"/>
      </w:pPr>
      <w:r>
        <w:rPr>
          <w:rFonts w:ascii="Times New Roman"/>
          <w:b w:val="false"/>
          <w:i w:val="false"/>
          <w:color w:val="000000"/>
          <w:sz w:val="28"/>
        </w:rPr>
        <w:t>
      5.7 Продолжительность транспортирования смесей ЩМА должна устанавливаться из условия обеспечения требуемой температуры при укладке.</w:t>
      </w:r>
    </w:p>
    <w:bookmarkEnd w:id="46"/>
    <w:bookmarkStart w:name="z78" w:id="47"/>
    <w:p>
      <w:pPr>
        <w:spacing w:after="0"/>
        <w:ind w:left="0"/>
        <w:jc w:val="both"/>
      </w:pPr>
      <w:r>
        <w:rPr>
          <w:rFonts w:ascii="Times New Roman"/>
          <w:b w:val="false"/>
          <w:i w:val="false"/>
          <w:color w:val="000000"/>
          <w:sz w:val="28"/>
        </w:rPr>
        <w:t>
      5.8. Продолжительность хранения смесей ЩМА в бункере-накопителе не более одной рабочей смены.</w:t>
      </w:r>
    </w:p>
    <w:bookmarkEnd w:id="47"/>
    <w:p>
      <w:pPr>
        <w:spacing w:after="0"/>
        <w:ind w:left="0"/>
        <w:jc w:val="both"/>
      </w:pPr>
      <w:r>
        <w:rPr>
          <w:rFonts w:ascii="Times New Roman"/>
          <w:b/>
          <w:i w:val="false"/>
          <w:color w:val="000000"/>
          <w:sz w:val="28"/>
        </w:rPr>
        <w:t>6 Технология укладки и уплотнения</w:t>
      </w:r>
    </w:p>
    <w:bookmarkStart w:name="z80" w:id="48"/>
    <w:p>
      <w:pPr>
        <w:spacing w:after="0"/>
        <w:ind w:left="0"/>
        <w:jc w:val="both"/>
      </w:pPr>
      <w:r>
        <w:rPr>
          <w:rFonts w:ascii="Times New Roman"/>
          <w:b w:val="false"/>
          <w:i w:val="false"/>
          <w:color w:val="000000"/>
          <w:sz w:val="28"/>
        </w:rPr>
        <w:t>
      6.1 Покрытия из смесей ЩМА следует устраивать в соответствии с требованиями СНиП 3.06.03-85, ПР РК "Инструкции по контролю качества и приемке работ при строительстве и ремонте автодорог" , а также настоящих Рекомендаций.</w:t>
      </w:r>
    </w:p>
    <w:bookmarkEnd w:id="48"/>
    <w:bookmarkStart w:name="z81" w:id="49"/>
    <w:p>
      <w:pPr>
        <w:spacing w:after="0"/>
        <w:ind w:left="0"/>
        <w:jc w:val="both"/>
      </w:pPr>
      <w:r>
        <w:rPr>
          <w:rFonts w:ascii="Times New Roman"/>
          <w:b w:val="false"/>
          <w:i w:val="false"/>
          <w:color w:val="000000"/>
          <w:sz w:val="28"/>
        </w:rPr>
        <w:t xml:space="preserve">
      6.2 Покрытия из ЩМА следует устраивать в сухую погоду. Укладку смесей ЩМА рекомендуется производить весной и летом при температуре окружающего воздуха не ниже +5 </w:t>
      </w:r>
      <w:r>
        <w:rPr>
          <w:rFonts w:ascii="Times New Roman"/>
          <w:b w:val="false"/>
          <w:i w:val="false"/>
          <w:color w:val="000000"/>
          <w:vertAlign w:val="superscript"/>
        </w:rPr>
        <w:t>о</w:t>
      </w:r>
      <w:r>
        <w:rPr>
          <w:rFonts w:ascii="Times New Roman"/>
          <w:b w:val="false"/>
          <w:i w:val="false"/>
          <w:color w:val="000000"/>
          <w:sz w:val="28"/>
        </w:rPr>
        <w:t xml:space="preserve">С, осенью – не ниже +10 </w:t>
      </w:r>
      <w:r>
        <w:rPr>
          <w:rFonts w:ascii="Times New Roman"/>
          <w:b w:val="false"/>
          <w:i w:val="false"/>
          <w:color w:val="000000"/>
          <w:vertAlign w:val="superscript"/>
        </w:rPr>
        <w:t>о</w:t>
      </w:r>
      <w:r>
        <w:rPr>
          <w:rFonts w:ascii="Times New Roman"/>
          <w:b w:val="false"/>
          <w:i w:val="false"/>
          <w:color w:val="000000"/>
          <w:sz w:val="28"/>
        </w:rPr>
        <w:t xml:space="preserve">С; тонкослойные покрытия – при температуре окружающего воздуха не ниже +10 </w:t>
      </w:r>
      <w:r>
        <w:rPr>
          <w:rFonts w:ascii="Times New Roman"/>
          <w:b w:val="false"/>
          <w:i w:val="false"/>
          <w:color w:val="000000"/>
          <w:vertAlign w:val="superscript"/>
        </w:rPr>
        <w:t>о</w:t>
      </w:r>
      <w:r>
        <w:rPr>
          <w:rFonts w:ascii="Times New Roman"/>
          <w:b w:val="false"/>
          <w:i w:val="false"/>
          <w:color w:val="000000"/>
          <w:sz w:val="28"/>
        </w:rPr>
        <w:t>С.</w:t>
      </w:r>
    </w:p>
    <w:bookmarkEnd w:id="49"/>
    <w:bookmarkStart w:name="z82" w:id="50"/>
    <w:p>
      <w:pPr>
        <w:spacing w:after="0"/>
        <w:ind w:left="0"/>
        <w:jc w:val="both"/>
      </w:pPr>
      <w:r>
        <w:rPr>
          <w:rFonts w:ascii="Times New Roman"/>
          <w:b w:val="false"/>
          <w:i w:val="false"/>
          <w:color w:val="000000"/>
          <w:sz w:val="28"/>
        </w:rPr>
        <w:t>
      6.3 Смеси ЩМА укладывают асфальтоукладчиком и уплотняют отрядом катков.</w:t>
      </w:r>
    </w:p>
    <w:bookmarkEnd w:id="50"/>
    <w:bookmarkStart w:name="z83" w:id="51"/>
    <w:p>
      <w:pPr>
        <w:spacing w:after="0"/>
        <w:ind w:left="0"/>
        <w:jc w:val="both"/>
      </w:pPr>
      <w:r>
        <w:rPr>
          <w:rFonts w:ascii="Times New Roman"/>
          <w:b w:val="false"/>
          <w:i w:val="false"/>
          <w:color w:val="000000"/>
          <w:sz w:val="28"/>
        </w:rPr>
        <w:t>
      6.4 При укладке и уплотнении смесей ЩМА должны соблюдаться следующие основные правила:</w:t>
      </w:r>
    </w:p>
    <w:bookmarkEnd w:id="51"/>
    <w:p>
      <w:pPr>
        <w:spacing w:after="0"/>
        <w:ind w:left="0"/>
        <w:jc w:val="both"/>
      </w:pPr>
      <w:r>
        <w:rPr>
          <w:rFonts w:ascii="Times New Roman"/>
          <w:b w:val="false"/>
          <w:i w:val="false"/>
          <w:color w:val="000000"/>
          <w:sz w:val="28"/>
        </w:rPr>
        <w:t xml:space="preserve">
      - температура смеси в асфальтоукладчике должна быть не менее 150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 процесс укладки смеси ЩМА должен быть непрерывным;</w:t>
      </w:r>
    </w:p>
    <w:p>
      <w:pPr>
        <w:spacing w:after="0"/>
        <w:ind w:left="0"/>
        <w:jc w:val="both"/>
      </w:pPr>
      <w:r>
        <w:rPr>
          <w:rFonts w:ascii="Times New Roman"/>
          <w:b w:val="false"/>
          <w:i w:val="false"/>
          <w:color w:val="000000"/>
          <w:sz w:val="28"/>
        </w:rPr>
        <w:t>
      - укладка производится, как правило, на всю ширину;</w:t>
      </w:r>
    </w:p>
    <w:bookmarkStart w:name="z85" w:id="52"/>
    <w:p>
      <w:pPr>
        <w:spacing w:after="0"/>
        <w:ind w:left="0"/>
        <w:jc w:val="both"/>
      </w:pPr>
      <w:r>
        <w:rPr>
          <w:rFonts w:ascii="Times New Roman"/>
          <w:b w:val="false"/>
          <w:i w:val="false"/>
          <w:color w:val="000000"/>
          <w:sz w:val="28"/>
        </w:rPr>
        <w:t xml:space="preserve">
      6.5 Температура смесей ЩМА при укладке в конструктивные слои дорожной одежды должна быть не менее 130-140 </w:t>
      </w:r>
      <w:r>
        <w:rPr>
          <w:rFonts w:ascii="Times New Roman"/>
          <w:b w:val="false"/>
          <w:i w:val="false"/>
          <w:color w:val="000000"/>
          <w:vertAlign w:val="superscript"/>
        </w:rPr>
        <w:t>о</w:t>
      </w:r>
      <w:r>
        <w:rPr>
          <w:rFonts w:ascii="Times New Roman"/>
          <w:b w:val="false"/>
          <w:i w:val="false"/>
          <w:color w:val="000000"/>
          <w:sz w:val="28"/>
        </w:rPr>
        <w:t>С.</w:t>
      </w:r>
    </w:p>
    <w:bookmarkEnd w:id="52"/>
    <w:bookmarkStart w:name="z86" w:id="53"/>
    <w:p>
      <w:pPr>
        <w:spacing w:after="0"/>
        <w:ind w:left="0"/>
        <w:jc w:val="both"/>
      </w:pPr>
      <w:r>
        <w:rPr>
          <w:rFonts w:ascii="Times New Roman"/>
          <w:b w:val="false"/>
          <w:i w:val="false"/>
          <w:color w:val="000000"/>
          <w:sz w:val="28"/>
        </w:rPr>
        <w:t xml:space="preserve">
      6.6 Температура смесей ЩМА в момент уплотнения рекомендуется не ниже 130 </w:t>
      </w:r>
      <w:r>
        <w:rPr>
          <w:rFonts w:ascii="Times New Roman"/>
          <w:b w:val="false"/>
          <w:i w:val="false"/>
          <w:color w:val="000000"/>
          <w:vertAlign w:val="superscript"/>
        </w:rPr>
        <w:t>о</w:t>
      </w:r>
      <w:r>
        <w:rPr>
          <w:rFonts w:ascii="Times New Roman"/>
          <w:b w:val="false"/>
          <w:i w:val="false"/>
          <w:color w:val="000000"/>
          <w:sz w:val="28"/>
        </w:rPr>
        <w:t>С;</w:t>
      </w:r>
    </w:p>
    <w:bookmarkEnd w:id="53"/>
    <w:bookmarkStart w:name="z87" w:id="54"/>
    <w:p>
      <w:pPr>
        <w:spacing w:after="0"/>
        <w:ind w:left="0"/>
        <w:jc w:val="both"/>
      </w:pPr>
      <w:r>
        <w:rPr>
          <w:rFonts w:ascii="Times New Roman"/>
          <w:b w:val="false"/>
          <w:i w:val="false"/>
          <w:color w:val="000000"/>
          <w:sz w:val="28"/>
        </w:rPr>
        <w:t>
      6.7 Смеси ЩМА уплотняются статическими катками гладковальцевого типа весом не более 15 т. Ориентировочное количество проходов катка по одному следу составляет 8-10. При производстве работ по уплотнению катки должны начинать работу непосредственно за проходом асфальтоукладчика.</w:t>
      </w:r>
    </w:p>
    <w:bookmarkEnd w:id="54"/>
    <w:p>
      <w:pPr>
        <w:spacing w:after="0"/>
        <w:ind w:left="0"/>
        <w:jc w:val="both"/>
      </w:pPr>
      <w:r>
        <w:rPr>
          <w:rFonts w:ascii="Times New Roman"/>
          <w:b/>
          <w:i w:val="false"/>
          <w:color w:val="000000"/>
          <w:sz w:val="28"/>
        </w:rPr>
        <w:t>7 Методы контроля</w:t>
      </w:r>
    </w:p>
    <w:bookmarkStart w:name="z89" w:id="55"/>
    <w:p>
      <w:pPr>
        <w:spacing w:after="0"/>
        <w:ind w:left="0"/>
        <w:jc w:val="both"/>
      </w:pPr>
      <w:r>
        <w:rPr>
          <w:rFonts w:ascii="Times New Roman"/>
          <w:b w:val="false"/>
          <w:i w:val="false"/>
          <w:color w:val="000000"/>
          <w:sz w:val="28"/>
        </w:rPr>
        <w:t>
      7.1 Качество приготовленной смеси ЩМА и построенного покрытия следует контролировать в соответствии со СНиП 3.06.03, ПР РК 218-35-04 "Инструкция по контролю качества и приемки работ при строительстве и ремонте автомобильных работ" и с учетом дополнений, изложенных в настоящих Рекомендациях.</w:t>
      </w:r>
    </w:p>
    <w:bookmarkEnd w:id="55"/>
    <w:bookmarkStart w:name="z90" w:id="56"/>
    <w:p>
      <w:pPr>
        <w:spacing w:after="0"/>
        <w:ind w:left="0"/>
        <w:jc w:val="both"/>
      </w:pPr>
      <w:r>
        <w:rPr>
          <w:rFonts w:ascii="Times New Roman"/>
          <w:b w:val="false"/>
          <w:i w:val="false"/>
          <w:color w:val="000000"/>
          <w:sz w:val="28"/>
        </w:rPr>
        <w:t>
      7.2 Качество готовой смеси ЩМА оценивается по показателям однородности, а также по результатам испытания стандартных образцов по СТ РК 1218.</w:t>
      </w:r>
    </w:p>
    <w:bookmarkEnd w:id="56"/>
    <w:bookmarkStart w:name="z91" w:id="57"/>
    <w:p>
      <w:pPr>
        <w:spacing w:after="0"/>
        <w:ind w:left="0"/>
        <w:jc w:val="both"/>
      </w:pPr>
      <w:r>
        <w:rPr>
          <w:rFonts w:ascii="Times New Roman"/>
          <w:b w:val="false"/>
          <w:i w:val="false"/>
          <w:color w:val="000000"/>
          <w:sz w:val="28"/>
        </w:rPr>
        <w:t xml:space="preserve">
      7.3 Однородность ЩМА оценивают как визуально, так и по коэффициенту вариации показателя предела прочности при сжатии при температуре 50 </w:t>
      </w:r>
      <w:r>
        <w:rPr>
          <w:rFonts w:ascii="Times New Roman"/>
          <w:b w:val="false"/>
          <w:i w:val="false"/>
          <w:color w:val="000000"/>
          <w:vertAlign w:val="superscript"/>
        </w:rPr>
        <w:t>о</w:t>
      </w:r>
      <w:r>
        <w:rPr>
          <w:rFonts w:ascii="Times New Roman"/>
          <w:b w:val="false"/>
          <w:i w:val="false"/>
          <w:color w:val="000000"/>
          <w:sz w:val="28"/>
        </w:rPr>
        <w:t>С по СТ РК 1218 или по значениям средней плотности.</w:t>
      </w:r>
    </w:p>
    <w:bookmarkEnd w:id="57"/>
    <w:bookmarkStart w:name="z92" w:id="58"/>
    <w:p>
      <w:pPr>
        <w:spacing w:after="0"/>
        <w:ind w:left="0"/>
        <w:jc w:val="both"/>
      </w:pPr>
      <w:r>
        <w:rPr>
          <w:rFonts w:ascii="Times New Roman"/>
          <w:b w:val="false"/>
          <w:i w:val="false"/>
          <w:color w:val="000000"/>
          <w:sz w:val="28"/>
        </w:rPr>
        <w:t>
      При визуальной оценке смесь ЩМА считают однородной, если в двух-трех пробах из одного замеса отсутствуют комки, скопления вяжущего, минерального порошка и зерен минерального материала, не покрытых вяжущим.</w:t>
      </w:r>
    </w:p>
    <w:bookmarkEnd w:id="58"/>
    <w:bookmarkStart w:name="z93" w:id="59"/>
    <w:p>
      <w:pPr>
        <w:spacing w:after="0"/>
        <w:ind w:left="0"/>
        <w:jc w:val="both"/>
      </w:pPr>
      <w:r>
        <w:rPr>
          <w:rFonts w:ascii="Times New Roman"/>
          <w:b w:val="false"/>
          <w:i w:val="false"/>
          <w:color w:val="000000"/>
          <w:sz w:val="28"/>
        </w:rPr>
        <w:t>
      При оценке однородности по значениям средней плотности отбирают 3-4 пробы из одного замеса. Если расхождение в значениях средней плотности проб не превышает 0,03 г/см</w:t>
      </w:r>
      <w:r>
        <w:rPr>
          <w:rFonts w:ascii="Times New Roman"/>
          <w:b w:val="false"/>
          <w:i w:val="false"/>
          <w:color w:val="000000"/>
          <w:vertAlign w:val="superscript"/>
        </w:rPr>
        <w:t>3</w:t>
      </w:r>
      <w:r>
        <w:rPr>
          <w:rFonts w:ascii="Times New Roman"/>
          <w:b w:val="false"/>
          <w:i w:val="false"/>
          <w:color w:val="000000"/>
          <w:sz w:val="28"/>
        </w:rPr>
        <w:t>, смесь считают однородной.</w:t>
      </w:r>
    </w:p>
    <w:bookmarkEnd w:id="59"/>
    <w:bookmarkStart w:name="z94" w:id="60"/>
    <w:p>
      <w:pPr>
        <w:spacing w:after="0"/>
        <w:ind w:left="0"/>
        <w:jc w:val="both"/>
      </w:pPr>
      <w:r>
        <w:rPr>
          <w:rFonts w:ascii="Times New Roman"/>
          <w:b w:val="false"/>
          <w:i w:val="false"/>
          <w:color w:val="000000"/>
          <w:sz w:val="28"/>
        </w:rPr>
        <w:t>
      Однородность по значениям средней плотности следует определять при отработке технологии приготовления смеси на АБЗ.</w:t>
      </w:r>
    </w:p>
    <w:bookmarkEnd w:id="60"/>
    <w:bookmarkStart w:name="z95" w:id="61"/>
    <w:p>
      <w:pPr>
        <w:spacing w:after="0"/>
        <w:ind w:left="0"/>
        <w:jc w:val="both"/>
      </w:pPr>
      <w:r>
        <w:rPr>
          <w:rFonts w:ascii="Times New Roman"/>
          <w:b w:val="false"/>
          <w:i w:val="false"/>
          <w:color w:val="000000"/>
          <w:sz w:val="28"/>
        </w:rPr>
        <w:t>
      Если установлена неоднородность смеси ЩМА, то необходимо проверить точность дозирования всех компонентов, температуру каменного материала при выходе из сушильного барабана, температуру готовой смеси и время перемешивания, в том числе "сухого".</w:t>
      </w:r>
    </w:p>
    <w:bookmarkEnd w:id="61"/>
    <w:bookmarkStart w:name="z96" w:id="62"/>
    <w:p>
      <w:pPr>
        <w:spacing w:after="0"/>
        <w:ind w:left="0"/>
        <w:jc w:val="both"/>
      </w:pPr>
      <w:r>
        <w:rPr>
          <w:rFonts w:ascii="Times New Roman"/>
          <w:b w:val="false"/>
          <w:i w:val="false"/>
          <w:color w:val="000000"/>
          <w:sz w:val="28"/>
        </w:rPr>
        <w:t>
      7.4 Контроль качества работ по укладке и уплотнению смеси ЩМА осуществляется по утвержденной нормативной документации. В каждом автомобиле с щебеночно-мастичной асфальтобетонной смесью, прибывающем к месту укладки, контролируют температуру смеси. Толщину укладываемого слоя проверяют щупом с делениями, а величину продольного и поперечного уклонов и ровность покрытия – шаблоном. Контроль качества уложенной и уплотненной асфальтобетонной смеси осуществляют путем испытания асфальтобетона, взятого из вырубок. Коэффициент уплотнения материала верхнего слоя покрытия из горячего асфальтобетона должен быть не ниже 0,98.</w:t>
      </w:r>
    </w:p>
    <w:bookmarkEnd w:id="62"/>
    <w:bookmarkStart w:name="z97" w:id="63"/>
    <w:p>
      <w:pPr>
        <w:spacing w:after="0"/>
        <w:ind w:left="0"/>
        <w:jc w:val="both"/>
      </w:pPr>
      <w:r>
        <w:rPr>
          <w:rFonts w:ascii="Times New Roman"/>
          <w:b w:val="false"/>
          <w:i w:val="false"/>
          <w:color w:val="000000"/>
          <w:sz w:val="28"/>
        </w:rPr>
        <w:t>
      7.5 Методы определения показателей пожарной опасности смесей ЩМА должны соответствовать ГОСТ 12.1.044.</w:t>
      </w:r>
    </w:p>
    <w:bookmarkEnd w:id="63"/>
    <w:p>
      <w:pPr>
        <w:spacing w:after="0"/>
        <w:ind w:left="0"/>
        <w:jc w:val="both"/>
      </w:pPr>
      <w:r>
        <w:rPr>
          <w:rFonts w:ascii="Times New Roman"/>
          <w:b/>
          <w:i w:val="false"/>
          <w:color w:val="000000"/>
          <w:sz w:val="28"/>
        </w:rPr>
        <w:t>8 Требования безопасности</w:t>
      </w:r>
    </w:p>
    <w:bookmarkStart w:name="z99" w:id="64"/>
    <w:p>
      <w:pPr>
        <w:spacing w:after="0"/>
        <w:ind w:left="0"/>
        <w:jc w:val="both"/>
      </w:pPr>
      <w:r>
        <w:rPr>
          <w:rFonts w:ascii="Times New Roman"/>
          <w:b w:val="false"/>
          <w:i w:val="false"/>
          <w:color w:val="000000"/>
          <w:sz w:val="28"/>
        </w:rPr>
        <w:t>
      8.1 При приготовлении и использовании смесей ЩМА необходимо руководствоваться правилами техники безопасности, предусмотренными ГОСТ 12.3.002, ГОСТ 12.1.005, ГОСТ 12.1.007, ПР РК 218-11, СНиП РК 1.03-05, Сан- ПиН 1.07.085.</w:t>
      </w:r>
    </w:p>
    <w:bookmarkEnd w:id="64"/>
    <w:bookmarkStart w:name="z100" w:id="65"/>
    <w:p>
      <w:pPr>
        <w:spacing w:after="0"/>
        <w:ind w:left="0"/>
        <w:jc w:val="both"/>
      </w:pPr>
      <w:r>
        <w:rPr>
          <w:rFonts w:ascii="Times New Roman"/>
          <w:b w:val="false"/>
          <w:i w:val="false"/>
          <w:color w:val="000000"/>
          <w:sz w:val="28"/>
        </w:rPr>
        <w:t>
      8.2 Смеси ЩМА обладают слабо выраженными фиброгенными свойствами, действуют раздражающе на дыхательные пути, слизистые оболочки глаз и кожный покров. При приготовлении ЩМА требуются средства индивидуальной защиты органов дыхания, кожных покровов и глаз.</w:t>
      </w:r>
    </w:p>
    <w:bookmarkEnd w:id="65"/>
    <w:bookmarkStart w:name="z101" w:id="66"/>
    <w:p>
      <w:pPr>
        <w:spacing w:after="0"/>
        <w:ind w:left="0"/>
        <w:jc w:val="both"/>
      </w:pPr>
      <w:r>
        <w:rPr>
          <w:rFonts w:ascii="Times New Roman"/>
          <w:b w:val="false"/>
          <w:i w:val="false"/>
          <w:color w:val="000000"/>
          <w:sz w:val="28"/>
        </w:rPr>
        <w:t>
      8.3 При производстве и использовании смесей ЩМА должны предусматриваться меры коллективной и индивидуальной защиты. Производственные помещения оборудуются общеобменной приточно-вытяжной вентиляцией, аспирационно-вентиляционной системой от дробильно- размольного оборудования с мокрой схемой очистки по ГОСТ 12.4.021.</w:t>
      </w:r>
    </w:p>
    <w:bookmarkEnd w:id="66"/>
    <w:bookmarkStart w:name="z102" w:id="67"/>
    <w:p>
      <w:pPr>
        <w:spacing w:after="0"/>
        <w:ind w:left="0"/>
        <w:jc w:val="both"/>
      </w:pPr>
      <w:r>
        <w:rPr>
          <w:rFonts w:ascii="Times New Roman"/>
          <w:b w:val="false"/>
          <w:i w:val="false"/>
          <w:color w:val="000000"/>
          <w:sz w:val="28"/>
        </w:rPr>
        <w:t xml:space="preserve">
      8.4 Предприятия по производству смесей ЩМА должны быть обеспечены пожарной техникой и оборудованием в соответствии с </w:t>
      </w:r>
      <w:r>
        <w:rPr>
          <w:rFonts w:ascii="Times New Roman"/>
          <w:b w:val="false"/>
          <w:i w:val="false"/>
          <w:color w:val="000000"/>
          <w:sz w:val="28"/>
        </w:rPr>
        <w:t>СТ РК 1174</w:t>
      </w:r>
      <w:r>
        <w:rPr>
          <w:rFonts w:ascii="Times New Roman"/>
          <w:b w:val="false"/>
          <w:i w:val="false"/>
          <w:color w:val="000000"/>
          <w:sz w:val="28"/>
        </w:rPr>
        <w:t>.</w:t>
      </w:r>
    </w:p>
    <w:bookmarkEnd w:id="67"/>
    <w:bookmarkStart w:name="z103" w:id="68"/>
    <w:p>
      <w:pPr>
        <w:spacing w:after="0"/>
        <w:ind w:left="0"/>
        <w:jc w:val="both"/>
      </w:pPr>
      <w:r>
        <w:rPr>
          <w:rFonts w:ascii="Times New Roman"/>
          <w:b w:val="false"/>
          <w:i w:val="false"/>
          <w:color w:val="000000"/>
          <w:sz w:val="28"/>
        </w:rPr>
        <w:t>
      8.5 При приготовлении и использовании смесей ЩМА должны соблюдаться требования к системам предотвращения пожара и противопожарной защиты, а также к организационно-техническим мероприятиям по обеспечению пожарной безопасности в соответствии с ГОСТ 12.1.004.</w:t>
      </w:r>
    </w:p>
    <w:bookmarkEnd w:id="68"/>
    <w:bookmarkStart w:name="z104" w:id="69"/>
    <w:p>
      <w:pPr>
        <w:spacing w:after="0"/>
        <w:ind w:left="0"/>
        <w:jc w:val="both"/>
      </w:pPr>
      <w:r>
        <w:rPr>
          <w:rFonts w:ascii="Times New Roman"/>
          <w:b w:val="false"/>
          <w:i w:val="false"/>
          <w:color w:val="000000"/>
          <w:sz w:val="28"/>
        </w:rPr>
        <w:t>
      8.6 Содержание вредных веществ в воздухе рабочей зоны не должно превышать предельно допустимой концентрации (ПДК), установленной по ГОСТ 12.1.005.</w:t>
      </w:r>
    </w:p>
    <w:bookmarkEnd w:id="69"/>
    <w:bookmarkStart w:name="z105" w:id="70"/>
    <w:p>
      <w:pPr>
        <w:spacing w:after="0"/>
        <w:ind w:left="0"/>
        <w:jc w:val="both"/>
      </w:pPr>
      <w:r>
        <w:rPr>
          <w:rFonts w:ascii="Times New Roman"/>
          <w:b w:val="false"/>
          <w:i w:val="false"/>
          <w:color w:val="000000"/>
          <w:sz w:val="28"/>
        </w:rPr>
        <w:t xml:space="preserve">
      8.7 Предельно допустимые концентрации (ПДК) вредных веществ в воздухе рабочей зоны приведены в </w:t>
      </w:r>
      <w:r>
        <w:rPr>
          <w:rFonts w:ascii="Times New Roman"/>
          <w:b w:val="false"/>
          <w:i w:val="false"/>
          <w:color w:val="000000"/>
          <w:sz w:val="28"/>
        </w:rPr>
        <w:t>таблице 6</w:t>
      </w:r>
      <w:r>
        <w:rPr>
          <w:rFonts w:ascii="Times New Roman"/>
          <w:b w:val="false"/>
          <w:i w:val="false"/>
          <w:color w:val="000000"/>
          <w:sz w:val="28"/>
        </w:rPr>
        <w:t>.</w:t>
      </w:r>
    </w:p>
    <w:bookmarkEnd w:id="70"/>
    <w:bookmarkStart w:name="z106" w:id="71"/>
    <w:p>
      <w:pPr>
        <w:spacing w:after="0"/>
        <w:ind w:left="0"/>
        <w:jc w:val="both"/>
      </w:pPr>
      <w:r>
        <w:rPr>
          <w:rFonts w:ascii="Times New Roman"/>
          <w:b w:val="false"/>
          <w:i w:val="false"/>
          <w:color w:val="000000"/>
          <w:sz w:val="28"/>
        </w:rPr>
        <w:t>
      Таблица 6</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4"/>
        <w:gridCol w:w="1706"/>
        <w:gridCol w:w="1707"/>
        <w:gridCol w:w="1225"/>
        <w:gridCol w:w="1386"/>
        <w:gridCol w:w="582"/>
      </w:tblGrid>
      <w:tr>
        <w:trPr>
          <w:trHeight w:val="30" w:hRule="atLeast"/>
        </w:trPr>
        <w:tc>
          <w:tcPr>
            <w:tcW w:w="5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мг/м</w:t>
            </w:r>
            <w:r>
              <w:rPr>
                <w:rFonts w:ascii="Times New Roman"/>
                <w:b w:val="false"/>
                <w:i w:val="false"/>
                <w:color w:val="000000"/>
                <w:vertAlign w:val="superscript"/>
              </w:rPr>
              <w:t>3</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w:t>
            </w:r>
            <w:r>
              <w:br/>
            </w:r>
            <w:r>
              <w:rPr>
                <w:rFonts w:ascii="Times New Roman"/>
                <w:b w:val="false"/>
                <w:i w:val="false"/>
                <w:color w:val="000000"/>
                <w:sz w:val="20"/>
              </w:rPr>
              <w:t>
мг/м</w:t>
            </w:r>
            <w:r>
              <w:rPr>
                <w:rFonts w:ascii="Times New Roman"/>
                <w:b w:val="false"/>
                <w:i w:val="false"/>
                <w:color w:val="000000"/>
                <w:vertAlign w:val="superscript"/>
              </w:rPr>
              <w:t>3</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углеводороды</w:t>
            </w:r>
            <w:r>
              <w:br/>
            </w: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(винилбензол)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асбеста</w:t>
            </w:r>
            <w:r>
              <w:br/>
            </w:r>
            <w:r>
              <w:rPr>
                <w:rFonts w:ascii="Times New Roman"/>
                <w:b w:val="false"/>
                <w:i w:val="false"/>
                <w:color w:val="000000"/>
                <w:sz w:val="20"/>
              </w:rPr>
              <w:t>3MgO*2SiO</w:t>
            </w:r>
            <w:r>
              <w:rPr>
                <w:rFonts w:ascii="Times New Roman"/>
                <w:b w:val="false"/>
                <w:i w:val="false"/>
                <w:color w:val="000000"/>
                <w:vertAlign w:val="subscript"/>
              </w:rPr>
              <w:t>2</w:t>
            </w:r>
            <w:r>
              <w:rPr>
                <w:rFonts w:ascii="Times New Roman"/>
                <w:b w:val="false"/>
                <w:i w:val="false"/>
                <w:color w:val="000000"/>
                <w:sz w:val="20"/>
              </w:rPr>
              <w:t>*2H</w:t>
            </w:r>
            <w:r>
              <w:rPr>
                <w:rFonts w:ascii="Times New Roman"/>
                <w:b w:val="false"/>
                <w:i w:val="false"/>
                <w:color w:val="000000"/>
                <w:vertAlign w:val="subscript"/>
              </w:rPr>
              <w:t>2</w:t>
            </w:r>
            <w:r>
              <w:rPr>
                <w:rFonts w:ascii="Times New Roman"/>
                <w:b w:val="false"/>
                <w:i w:val="false"/>
                <w:color w:val="000000"/>
                <w:sz w:val="20"/>
              </w:rPr>
              <w:t>O</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волокон</w:t>
            </w:r>
            <w:r>
              <w:br/>
            </w:r>
            <w:r>
              <w:rPr>
                <w:rFonts w:ascii="Times New Roman"/>
                <w:b w:val="false"/>
                <w:i w:val="false"/>
                <w:color w:val="000000"/>
                <w:sz w:val="20"/>
              </w:rPr>
              <w:t>в мл воздуха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известняка</w:t>
            </w:r>
            <w:r>
              <w:rPr>
                <w:rFonts w:ascii="Times New Roman"/>
                <w:b w:val="false"/>
                <w:i w:val="false"/>
                <w:color w:val="000000"/>
                <w:vertAlign w:val="superscript"/>
              </w:rPr>
              <w:t>1</w:t>
            </w:r>
            <w:r>
              <w:rPr>
                <w:rFonts w:ascii="Times New Roman"/>
                <w:b w:val="false"/>
                <w:i w:val="false"/>
                <w:color w:val="000000"/>
                <w:sz w:val="20"/>
              </w:rPr>
              <w:t xml:space="preserve"> CaCO</w:t>
            </w:r>
            <w:r>
              <w:rPr>
                <w:rFonts w:ascii="Times New Roman"/>
                <w:b w:val="false"/>
                <w:i w:val="false"/>
                <w:color w:val="000000"/>
                <w:vertAlign w:val="subscript"/>
              </w:rPr>
              <w:t>3</w:t>
            </w:r>
            <w:r>
              <w:br/>
            </w:r>
            <w:r>
              <w:rPr>
                <w:rFonts w:ascii="Times New Roman"/>
                <w:b w:val="false"/>
                <w:i w:val="false"/>
                <w:color w:val="000000"/>
                <w:sz w:val="20"/>
              </w:rPr>
              <w:t>Карбоната кальция. Брать по СаО</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карбоната кальция</w:t>
            </w:r>
            <w:r>
              <w:br/>
            </w:r>
            <w:r>
              <w:rPr>
                <w:rFonts w:ascii="Times New Roman"/>
                <w:b w:val="false"/>
                <w:i w:val="false"/>
                <w:color w:val="000000"/>
                <w:sz w:val="20"/>
              </w:rPr>
              <w:t>
CaCO</w:t>
            </w:r>
            <w:r>
              <w:rPr>
                <w:rFonts w:ascii="Times New Roman"/>
                <w:b w:val="false"/>
                <w:i w:val="false"/>
                <w:color w:val="000000"/>
                <w:vertAlign w:val="subscript"/>
              </w:rPr>
              <w:t>3</w:t>
            </w:r>
            <w:r>
              <w:rPr>
                <w:rFonts w:ascii="Times New Roman"/>
                <w:b w:val="false"/>
                <w:i w:val="false"/>
                <w:color w:val="000000"/>
                <w:sz w:val="20"/>
              </w:rPr>
              <w:t xml:space="preserve"> (мел)</w:t>
            </w:r>
            <w:r>
              <w:rPr>
                <w:rFonts w:ascii="Times New Roman"/>
                <w:b w:val="false"/>
                <w:i w:val="false"/>
                <w:color w:val="000000"/>
                <w:vertAlign w:val="superscript"/>
              </w:rPr>
              <w:t>1</w:t>
            </w:r>
            <w:r>
              <w:rPr>
                <w:rFonts w:ascii="Times New Roman"/>
                <w:b w:val="false"/>
                <w:i w:val="false"/>
                <w:color w:val="000000"/>
                <w:sz w:val="20"/>
              </w:rPr>
              <w:t>. Брать по СаО</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тонкоизмельченного резинового вулканизата из отходов подошвенных резин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стекловолокна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талька</w:t>
            </w:r>
            <w:r>
              <w:br/>
            </w:r>
            <w:r>
              <w:rPr>
                <w:rFonts w:ascii="Times New Roman"/>
                <w:b w:val="false"/>
                <w:i w:val="false"/>
                <w:color w:val="000000"/>
                <w:sz w:val="20"/>
              </w:rPr>
              <w:t>Mg</w:t>
            </w:r>
            <w:r>
              <w:rPr>
                <w:rFonts w:ascii="Times New Roman"/>
                <w:b w:val="false"/>
                <w:i w:val="false"/>
                <w:color w:val="000000"/>
                <w:vertAlign w:val="subscript"/>
              </w:rPr>
              <w:t>3</w:t>
            </w:r>
            <w:r>
              <w:rPr>
                <w:rFonts w:ascii="Times New Roman"/>
                <w:b w:val="false"/>
                <w:i w:val="false"/>
                <w:color w:val="000000"/>
                <w:sz w:val="20"/>
              </w:rPr>
              <w:t>SiO</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11</w:t>
            </w:r>
            <w:r>
              <w:rPr>
                <w:rFonts w:ascii="Times New Roman"/>
                <w:b w:val="false"/>
                <w:i w:val="false"/>
                <w:color w:val="000000"/>
                <w:sz w:val="20"/>
              </w:rPr>
              <w:t>(OH)</w:t>
            </w:r>
            <w:r>
              <w:rPr>
                <w:rFonts w:ascii="Times New Roman"/>
                <w:b w:val="false"/>
                <w:i w:val="false"/>
                <w:color w:val="000000"/>
                <w:vertAlign w:val="subscript"/>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каолина</w:t>
            </w:r>
            <w:r>
              <w:br/>
            </w:r>
            <w:r>
              <w:rPr>
                <w:rFonts w:ascii="Times New Roman"/>
                <w:b w:val="false"/>
                <w:i w:val="false"/>
                <w:color w:val="000000"/>
                <w:sz w:val="20"/>
              </w:rPr>
              <w:t>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*2SiO</w:t>
            </w:r>
            <w:r>
              <w:rPr>
                <w:rFonts w:ascii="Times New Roman"/>
                <w:b w:val="false"/>
                <w:i w:val="false"/>
                <w:color w:val="000000"/>
                <w:vertAlign w:val="subscript"/>
              </w:rPr>
              <w:t>2</w:t>
            </w:r>
            <w:r>
              <w:rPr>
                <w:rFonts w:ascii="Times New Roman"/>
                <w:b w:val="false"/>
                <w:i w:val="false"/>
                <w:color w:val="000000"/>
                <w:sz w:val="20"/>
              </w:rPr>
              <w:t>*2H</w:t>
            </w:r>
            <w:r>
              <w:rPr>
                <w:rFonts w:ascii="Times New Roman"/>
                <w:b w:val="false"/>
                <w:i w:val="false"/>
                <w:color w:val="000000"/>
                <w:vertAlign w:val="subscript"/>
              </w:rPr>
              <w:t>2</w:t>
            </w:r>
            <w:r>
              <w:rPr>
                <w:rFonts w:ascii="Times New Roman"/>
                <w:b w:val="false"/>
                <w:i w:val="false"/>
                <w:color w:val="000000"/>
                <w:sz w:val="20"/>
              </w:rPr>
              <w:t>O</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углеродных волокнистых материалов на основе гидратцеллюлозных волокон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азота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Пентаксид ванадия</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0" w:id="72"/>
    <w:p>
      <w:pPr>
        <w:spacing w:after="0"/>
        <w:ind w:left="0"/>
        <w:jc w:val="both"/>
      </w:pPr>
      <w:r>
        <w:rPr>
          <w:rFonts w:ascii="Times New Roman"/>
          <w:b w:val="false"/>
          <w:i w:val="false"/>
          <w:color w:val="000000"/>
          <w:sz w:val="28"/>
        </w:rPr>
        <w:t>
      Окончание таблицы 6</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6"/>
        <w:gridCol w:w="1363"/>
        <w:gridCol w:w="2176"/>
        <w:gridCol w:w="1678"/>
        <w:gridCol w:w="571"/>
        <w:gridCol w:w="1046"/>
      </w:tblGrid>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Бенз(а)пирен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мкг / 100 м3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0,000</w:t>
            </w:r>
            <w:r>
              <w:br/>
            </w:r>
            <w:r>
              <w:rPr>
                <w:rFonts w:ascii="Times New Roman"/>
                <w:b w:val="false"/>
                <w:i w:val="false"/>
                <w:color w:val="000000"/>
                <w:sz w:val="20"/>
              </w:rPr>
              <w:t>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w:t>
            </w:r>
          </w:p>
        </w:tc>
      </w:tr>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 содержанием SiO</w:t>
            </w:r>
            <w:r>
              <w:rPr>
                <w:rFonts w:ascii="Times New Roman"/>
                <w:b w:val="false"/>
                <w:i w:val="false"/>
                <w:color w:val="000000"/>
                <w:vertAlign w:val="subscript"/>
              </w:rPr>
              <w:t>2</w:t>
            </w:r>
            <w:r>
              <w:rPr>
                <w:rFonts w:ascii="Times New Roman"/>
                <w:b w:val="false"/>
                <w:i w:val="false"/>
                <w:color w:val="000000"/>
                <w:sz w:val="20"/>
              </w:rPr>
              <w:t xml:space="preserve"> 70 – 20% (пыль щебня)</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 содержанием SiO</w:t>
            </w:r>
            <w:r>
              <w:rPr>
                <w:rFonts w:ascii="Times New Roman"/>
                <w:b w:val="false"/>
                <w:i w:val="false"/>
                <w:color w:val="000000"/>
                <w:vertAlign w:val="subscript"/>
              </w:rPr>
              <w:t>2</w:t>
            </w:r>
            <w:r>
              <w:rPr>
                <w:rFonts w:ascii="Times New Roman"/>
                <w:b w:val="false"/>
                <w:i w:val="false"/>
                <w:color w:val="000000"/>
                <w:sz w:val="20"/>
              </w:rPr>
              <w:t xml:space="preserve"> выше 70% (пыль песка)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 содержанием SiO</w:t>
            </w:r>
            <w:r>
              <w:rPr>
                <w:rFonts w:ascii="Times New Roman"/>
                <w:b w:val="false"/>
                <w:i w:val="false"/>
                <w:color w:val="000000"/>
                <w:vertAlign w:val="subscript"/>
              </w:rPr>
              <w:t>2</w:t>
            </w:r>
            <w:r>
              <w:rPr>
                <w:rFonts w:ascii="Times New Roman"/>
                <w:b w:val="false"/>
                <w:i w:val="false"/>
                <w:color w:val="000000"/>
                <w:sz w:val="20"/>
              </w:rPr>
              <w:t xml:space="preserve"> менее 20%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 (неидентифицированная по составу пыль)</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1" w:id="73"/>
    <w:p>
      <w:pPr>
        <w:spacing w:after="0"/>
        <w:ind w:left="0"/>
        <w:jc w:val="both"/>
      </w:pPr>
      <w:r>
        <w:rPr>
          <w:rFonts w:ascii="Times New Roman"/>
          <w:b w:val="false"/>
          <w:i w:val="false"/>
          <w:color w:val="000000"/>
          <w:sz w:val="28"/>
        </w:rPr>
        <w:t>
      8.8 При производстве, погрузке, разгрузке и транспортировании смесей ЩМА и асфальтобетона должны применяться средства индивидуальной защиты:</w:t>
      </w:r>
    </w:p>
    <w:bookmarkEnd w:id="73"/>
    <w:p>
      <w:pPr>
        <w:spacing w:after="0"/>
        <w:ind w:left="0"/>
        <w:jc w:val="both"/>
      </w:pPr>
      <w:r>
        <w:rPr>
          <w:rFonts w:ascii="Times New Roman"/>
          <w:b w:val="false"/>
          <w:i w:val="false"/>
          <w:color w:val="000000"/>
          <w:sz w:val="28"/>
        </w:rPr>
        <w:t>
      - спецодежда по ГОСТ 12.4.111, ГОСТ 12.4.112;</w:t>
      </w:r>
    </w:p>
    <w:p>
      <w:pPr>
        <w:spacing w:after="0"/>
        <w:ind w:left="0"/>
        <w:jc w:val="both"/>
      </w:pPr>
      <w:r>
        <w:rPr>
          <w:rFonts w:ascii="Times New Roman"/>
          <w:b w:val="false"/>
          <w:i w:val="false"/>
          <w:color w:val="000000"/>
          <w:sz w:val="28"/>
        </w:rPr>
        <w:t>
      - спецобувь по ГОСТ 12.4.032, ГОСТ 12.4.137;</w:t>
      </w:r>
    </w:p>
    <w:p>
      <w:pPr>
        <w:spacing w:after="0"/>
        <w:ind w:left="0"/>
        <w:jc w:val="both"/>
      </w:pPr>
      <w:r>
        <w:rPr>
          <w:rFonts w:ascii="Times New Roman"/>
          <w:b w:val="false"/>
          <w:i w:val="false"/>
          <w:color w:val="000000"/>
          <w:sz w:val="28"/>
        </w:rPr>
        <w:t>
      - защитные очки по ГОСТ 12.4.013;</w:t>
      </w:r>
    </w:p>
    <w:p>
      <w:pPr>
        <w:spacing w:after="0"/>
        <w:ind w:left="0"/>
        <w:jc w:val="both"/>
      </w:pPr>
      <w:r>
        <w:rPr>
          <w:rFonts w:ascii="Times New Roman"/>
          <w:b w:val="false"/>
          <w:i w:val="false"/>
          <w:color w:val="000000"/>
          <w:sz w:val="28"/>
        </w:rPr>
        <w:t>
      - рукавицы по ГОСТ 12.4.010;</w:t>
      </w:r>
    </w:p>
    <w:p>
      <w:pPr>
        <w:spacing w:after="0"/>
        <w:ind w:left="0"/>
        <w:jc w:val="both"/>
      </w:pPr>
      <w:r>
        <w:rPr>
          <w:rFonts w:ascii="Times New Roman"/>
          <w:b w:val="false"/>
          <w:i w:val="false"/>
          <w:color w:val="000000"/>
          <w:sz w:val="28"/>
        </w:rPr>
        <w:t>
      - респираторы по ГОСТ 12.4.034.</w:t>
      </w:r>
    </w:p>
    <w:bookmarkStart w:name="z113" w:id="74"/>
    <w:p>
      <w:pPr>
        <w:spacing w:after="0"/>
        <w:ind w:left="0"/>
        <w:jc w:val="both"/>
      </w:pPr>
      <w:r>
        <w:rPr>
          <w:rFonts w:ascii="Times New Roman"/>
          <w:b w:val="false"/>
          <w:i w:val="false"/>
          <w:color w:val="000000"/>
          <w:sz w:val="28"/>
        </w:rPr>
        <w:t>
      Примечание – Допускается применение других средств индивидуальной защиты, аналогичных указанным.</w:t>
      </w:r>
    </w:p>
    <w:bookmarkEnd w:id="74"/>
    <w:bookmarkStart w:name="z114" w:id="75"/>
    <w:p>
      <w:pPr>
        <w:spacing w:after="0"/>
        <w:ind w:left="0"/>
        <w:jc w:val="both"/>
      </w:pPr>
      <w:r>
        <w:rPr>
          <w:rFonts w:ascii="Times New Roman"/>
          <w:b w:val="false"/>
          <w:i w:val="false"/>
          <w:color w:val="000000"/>
          <w:sz w:val="28"/>
        </w:rPr>
        <w:t>
      8.9 Не допускается прием пищи на рабочих местах.</w:t>
      </w:r>
    </w:p>
    <w:bookmarkEnd w:id="75"/>
    <w:bookmarkStart w:name="z115" w:id="76"/>
    <w:p>
      <w:pPr>
        <w:spacing w:after="0"/>
        <w:ind w:left="0"/>
        <w:jc w:val="both"/>
      </w:pPr>
      <w:r>
        <w:rPr>
          <w:rFonts w:ascii="Times New Roman"/>
          <w:b w:val="false"/>
          <w:i w:val="false"/>
          <w:color w:val="000000"/>
          <w:sz w:val="28"/>
        </w:rPr>
        <w:t>
      8.10 Рабочие места при работе со смесями ЩМА должны быть оборудованы сигнальными цветами и знаками безопасности в соответствии с СТ РК ГОСТ Р 12.4.026.</w:t>
      </w:r>
    </w:p>
    <w:bookmarkEnd w:id="76"/>
    <w:bookmarkStart w:name="z116" w:id="77"/>
    <w:p>
      <w:pPr>
        <w:spacing w:after="0"/>
        <w:ind w:left="0"/>
        <w:jc w:val="both"/>
      </w:pPr>
      <w:r>
        <w:rPr>
          <w:rFonts w:ascii="Times New Roman"/>
          <w:b w:val="false"/>
          <w:i w:val="false"/>
          <w:color w:val="000000"/>
          <w:sz w:val="28"/>
        </w:rPr>
        <w:t>
      8.11 Спецодежда должна подвергаться обеспыливанию.</w:t>
      </w:r>
    </w:p>
    <w:bookmarkEnd w:id="77"/>
    <w:bookmarkStart w:name="z117" w:id="78"/>
    <w:p>
      <w:pPr>
        <w:spacing w:after="0"/>
        <w:ind w:left="0"/>
        <w:jc w:val="both"/>
      </w:pPr>
      <w:r>
        <w:rPr>
          <w:rFonts w:ascii="Times New Roman"/>
          <w:b w:val="false"/>
          <w:i w:val="false"/>
          <w:color w:val="000000"/>
          <w:sz w:val="28"/>
        </w:rPr>
        <w:t>
      8.12 Лабораторный контроль за содержанием вредных веществ, выделяемых в рабочую зону при производстве смесей ЩМА должен производится в соответствии с требованиями ГОСТ 12.1.014 службами предприятий или специализированными лабораториями по планам и графикам, согласованным с Госсанэпидемслужбами РК.</w:t>
      </w:r>
    </w:p>
    <w:bookmarkEnd w:id="78"/>
    <w:bookmarkStart w:name="z118" w:id="79"/>
    <w:p>
      <w:pPr>
        <w:spacing w:after="0"/>
        <w:ind w:left="0"/>
        <w:jc w:val="both"/>
      </w:pPr>
      <w:r>
        <w:rPr>
          <w:rFonts w:ascii="Times New Roman"/>
          <w:b w:val="false"/>
          <w:i w:val="false"/>
          <w:color w:val="000000"/>
          <w:sz w:val="28"/>
        </w:rPr>
        <w:t xml:space="preserve">
      8.13 Содержание естественных радионуклидов в используемых материалах не должно превышать требований ГОСТ 30108, указанных в </w:t>
      </w:r>
      <w:r>
        <w:rPr>
          <w:rFonts w:ascii="Times New Roman"/>
          <w:b w:val="false"/>
          <w:i w:val="false"/>
          <w:color w:val="000000"/>
          <w:sz w:val="28"/>
        </w:rPr>
        <w:t>таблице 7</w:t>
      </w:r>
      <w:r>
        <w:rPr>
          <w:rFonts w:ascii="Times New Roman"/>
          <w:b w:val="false"/>
          <w:i w:val="false"/>
          <w:color w:val="000000"/>
          <w:sz w:val="28"/>
        </w:rPr>
        <w:t>.</w:t>
      </w:r>
    </w:p>
    <w:bookmarkEnd w:id="79"/>
    <w:bookmarkStart w:name="z119" w:id="80"/>
    <w:p>
      <w:pPr>
        <w:spacing w:after="0"/>
        <w:ind w:left="0"/>
        <w:jc w:val="both"/>
      </w:pPr>
      <w:r>
        <w:rPr>
          <w:rFonts w:ascii="Times New Roman"/>
          <w:b w:val="false"/>
          <w:i w:val="false"/>
          <w:color w:val="000000"/>
          <w:sz w:val="28"/>
        </w:rPr>
        <w:t>
      Таблица 7</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6522"/>
        <w:gridCol w:w="4636"/>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1"/>
          <w:p>
            <w:pPr>
              <w:spacing w:after="20"/>
              <w:ind w:left="20"/>
              <w:jc w:val="both"/>
            </w:pPr>
            <w:r>
              <w:rPr>
                <w:rFonts w:ascii="Times New Roman"/>
                <w:b w:val="false"/>
                <w:i w:val="false"/>
                <w:color w:val="000000"/>
                <w:sz w:val="20"/>
              </w:rPr>
              <w:t>
Класс радиационной опасности</w:t>
            </w:r>
            <w:r>
              <w:br/>
            </w:r>
            <w:r>
              <w:rPr>
                <w:rFonts w:ascii="Times New Roman"/>
                <w:b w:val="false"/>
                <w:i w:val="false"/>
                <w:color w:val="000000"/>
                <w:sz w:val="20"/>
              </w:rPr>
              <w:t>
материалов</w:t>
            </w:r>
          </w:p>
          <w:bookmarkEnd w:id="81"/>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удельная активность, Бк/кг</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эфф</w:t>
            </w:r>
            <w:r>
              <w:rPr>
                <w:rFonts w:ascii="Times New Roman"/>
                <w:b w:val="false"/>
                <w:i w:val="false"/>
                <w:color w:val="000000"/>
                <w:sz w:val="20"/>
              </w:rPr>
              <w:t xml:space="preserve"> менее 370</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строительства без ограничений</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эфф</w:t>
            </w:r>
            <w:r>
              <w:rPr>
                <w:rFonts w:ascii="Times New Roman"/>
                <w:b w:val="false"/>
                <w:i w:val="false"/>
                <w:color w:val="000000"/>
                <w:sz w:val="20"/>
              </w:rPr>
              <w:t xml:space="preserve"> от 370 до 740</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строительство в пределах населенных пунктов и зон перспективной застройки, строительство производственных сооружений</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эфф</w:t>
            </w:r>
            <w:r>
              <w:rPr>
                <w:rFonts w:ascii="Times New Roman"/>
                <w:b w:val="false"/>
                <w:i w:val="false"/>
                <w:color w:val="000000"/>
                <w:sz w:val="20"/>
              </w:rPr>
              <w:t xml:space="preserve"> от 740 до 1500</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строительство вне населенных пунктов</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эфф</w:t>
            </w:r>
            <w:r>
              <w:rPr>
                <w:rFonts w:ascii="Times New Roman"/>
                <w:b w:val="false"/>
                <w:i w:val="false"/>
                <w:color w:val="000000"/>
                <w:sz w:val="20"/>
              </w:rPr>
              <w:t xml:space="preserve"> от 1500 до 4000</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об использовании материала решается по согласованию с Госсанэпидслужбой</w:t>
            </w:r>
          </w:p>
        </w:tc>
      </w:tr>
    </w:tbl>
    <w:bookmarkStart w:name="z121" w:id="82"/>
    <w:p>
      <w:pPr>
        <w:spacing w:after="0"/>
        <w:ind w:left="0"/>
        <w:jc w:val="both"/>
      </w:pPr>
      <w:r>
        <w:rPr>
          <w:rFonts w:ascii="Times New Roman"/>
          <w:b w:val="false"/>
          <w:i w:val="false"/>
          <w:color w:val="000000"/>
          <w:sz w:val="28"/>
        </w:rPr>
        <w:t xml:space="preserve">
      8.14 Материалы, используемые при производстве смесей ЩМА, должны иметь сертификаты предприятий-поставщиков по радионуклидному составу с указанием соответствия их требованиям </w:t>
      </w:r>
      <w:r>
        <w:rPr>
          <w:rFonts w:ascii="Times New Roman"/>
          <w:b w:val="false"/>
          <w:i w:val="false"/>
          <w:color w:val="000000"/>
          <w:sz w:val="28"/>
        </w:rPr>
        <w:t>п. 8.11</w:t>
      </w:r>
      <w:r>
        <w:rPr>
          <w:rFonts w:ascii="Times New Roman"/>
          <w:b w:val="false"/>
          <w:i w:val="false"/>
          <w:color w:val="000000"/>
          <w:sz w:val="28"/>
        </w:rPr>
        <w:t>.</w:t>
      </w:r>
    </w:p>
    <w:bookmarkEnd w:id="82"/>
    <w:bookmarkStart w:name="z122" w:id="83"/>
    <w:p>
      <w:pPr>
        <w:spacing w:after="0"/>
        <w:ind w:left="0"/>
        <w:jc w:val="both"/>
      </w:pPr>
      <w:r>
        <w:rPr>
          <w:rFonts w:ascii="Times New Roman"/>
          <w:b w:val="false"/>
          <w:i w:val="false"/>
          <w:color w:val="000000"/>
          <w:sz w:val="28"/>
        </w:rPr>
        <w:t>
      8.15 В случае отсутствия данных о содержании естественных радионуклидов, потребитель осуществляет силами специализированной лаборатории входной контроль качества материалов и проводит определение содержания естественных радионуклидов в указанных материалов.</w:t>
      </w:r>
    </w:p>
    <w:bookmarkEnd w:id="83"/>
    <w:bookmarkStart w:name="z123" w:id="84"/>
    <w:p>
      <w:pPr>
        <w:spacing w:after="0"/>
        <w:ind w:left="0"/>
        <w:jc w:val="both"/>
      </w:pPr>
      <w:r>
        <w:rPr>
          <w:rFonts w:ascii="Times New Roman"/>
          <w:b w:val="false"/>
          <w:i w:val="false"/>
          <w:color w:val="000000"/>
          <w:sz w:val="28"/>
        </w:rPr>
        <w:t>
      8.16 При случайном розливе нефтепродуктов почва засыпается песком, с последующим удалением в специально отведенное для этого место.</w:t>
      </w:r>
    </w:p>
    <w:bookmarkEnd w:id="84"/>
    <w:bookmarkStart w:name="z124" w:id="85"/>
    <w:p>
      <w:pPr>
        <w:spacing w:after="0"/>
        <w:ind w:left="0"/>
        <w:jc w:val="both"/>
      </w:pPr>
      <w:r>
        <w:rPr>
          <w:rFonts w:ascii="Times New Roman"/>
          <w:b w:val="false"/>
          <w:i w:val="false"/>
          <w:color w:val="000000"/>
          <w:sz w:val="28"/>
        </w:rPr>
        <w:t>
      8.17 Персонал, занятый на производстве и применении смесей ЩМА должен быть специально проинструктирован и проходить предварительные и периодические медицинские осмотры.</w:t>
      </w:r>
    </w:p>
    <w:bookmarkEnd w:id="85"/>
    <w:p>
      <w:pPr>
        <w:spacing w:after="0"/>
        <w:ind w:left="0"/>
        <w:jc w:val="both"/>
      </w:pPr>
      <w:r>
        <w:rPr>
          <w:rFonts w:ascii="Times New Roman"/>
          <w:b/>
          <w:i w:val="false"/>
          <w:color w:val="000000"/>
          <w:sz w:val="28"/>
        </w:rPr>
        <w:t>9 Требования охраны окружающей среды</w:t>
      </w:r>
    </w:p>
    <w:bookmarkStart w:name="z126" w:id="86"/>
    <w:p>
      <w:pPr>
        <w:spacing w:after="0"/>
        <w:ind w:left="0"/>
        <w:jc w:val="both"/>
      </w:pPr>
      <w:r>
        <w:rPr>
          <w:rFonts w:ascii="Times New Roman"/>
          <w:b w:val="false"/>
          <w:i w:val="false"/>
          <w:color w:val="000000"/>
          <w:sz w:val="28"/>
        </w:rPr>
        <w:t>
      9.1 При приготовлении и использовании смесей щебеночно-мастичных асфальтобетонных необходимо руководствоваться мерами защиты окружающей среды, предусмотренными ГОСТ 17.1.3.05, ГОСТ 17.1.3.06, ГОСТ 17.2.3.01, ГОСТ 17.2.3.02, ГОСТ 17.4.3.04, ПР РК 218-21 и "Инструкция по проведению оценки воздействия намечаемой хозяйственной и иной деятельности на окружающую среду при разработке предплановой, предпроектной и проектной документации".</w:t>
      </w:r>
    </w:p>
    <w:bookmarkEnd w:id="86"/>
    <w:bookmarkStart w:name="z127" w:id="87"/>
    <w:p>
      <w:pPr>
        <w:spacing w:after="0"/>
        <w:ind w:left="0"/>
        <w:jc w:val="both"/>
      </w:pPr>
      <w:r>
        <w:rPr>
          <w:rFonts w:ascii="Times New Roman"/>
          <w:b w:val="false"/>
          <w:i w:val="false"/>
          <w:color w:val="000000"/>
          <w:sz w:val="28"/>
        </w:rPr>
        <w:t>
      Рабочий проект строительства предприятий, производящих смеси ЩМА, должен включать разделы по охране окружающей среды и оценке воздействия намеченной хозяйственной деятельности на окружающую среду, мероприятия которые следует выполнять в процессе производства работ.</w:t>
      </w:r>
    </w:p>
    <w:bookmarkEnd w:id="87"/>
    <w:bookmarkStart w:name="z128" w:id="88"/>
    <w:p>
      <w:pPr>
        <w:spacing w:after="0"/>
        <w:ind w:left="0"/>
        <w:jc w:val="both"/>
      </w:pPr>
      <w:r>
        <w:rPr>
          <w:rFonts w:ascii="Times New Roman"/>
          <w:b w:val="false"/>
          <w:i w:val="false"/>
          <w:color w:val="000000"/>
          <w:sz w:val="28"/>
        </w:rPr>
        <w:t>
      9.2 В соответствии с действующими требованиями по охране окружающей среды, необходимо осуществлять периодический контроль за содержанием в воздухе вредных веществ, выбрасываемых в процессе производства. Указанный контроль проводится в целях проверки условий соблюдения выброса вредных веществ, предусмотренных при проектировании данного производства и выполняется в порядке анализа и отбора проб воздуха на границе санитарно-защитной зоны предприятия, либо на обращенной к предприятию границе жилой застройки.</w:t>
      </w:r>
    </w:p>
    <w:bookmarkEnd w:id="88"/>
    <w:bookmarkStart w:name="z129" w:id="89"/>
    <w:p>
      <w:pPr>
        <w:spacing w:after="0"/>
        <w:ind w:left="0"/>
        <w:jc w:val="both"/>
      </w:pPr>
      <w:r>
        <w:rPr>
          <w:rFonts w:ascii="Times New Roman"/>
          <w:b w:val="false"/>
          <w:i w:val="false"/>
          <w:color w:val="000000"/>
          <w:sz w:val="28"/>
        </w:rPr>
        <w:t>
      9.3 На предприятиях, выпускающих смеси ЩМА необходимо обеспечивать мероприятия по герметизации и аспирации технологического оборудования.</w:t>
      </w:r>
    </w:p>
    <w:bookmarkEnd w:id="89"/>
    <w:bookmarkStart w:name="z130" w:id="90"/>
    <w:p>
      <w:pPr>
        <w:spacing w:after="0"/>
        <w:ind w:left="0"/>
        <w:jc w:val="both"/>
      </w:pPr>
      <w:r>
        <w:rPr>
          <w:rFonts w:ascii="Times New Roman"/>
          <w:b w:val="false"/>
          <w:i w:val="false"/>
          <w:color w:val="000000"/>
          <w:sz w:val="28"/>
        </w:rPr>
        <w:t>
      9.4 Запрещается вводить в действие технологическое оборудование без пылеочистных сооружений и сооружений по очистке сточных вод.</w:t>
      </w:r>
    </w:p>
    <w:bookmarkEnd w:id="90"/>
    <w:bookmarkStart w:name="z131" w:id="91"/>
    <w:p>
      <w:pPr>
        <w:spacing w:after="0"/>
        <w:ind w:left="0"/>
        <w:jc w:val="both"/>
      </w:pPr>
      <w:r>
        <w:rPr>
          <w:rFonts w:ascii="Times New Roman"/>
          <w:b w:val="false"/>
          <w:i w:val="false"/>
          <w:color w:val="000000"/>
          <w:sz w:val="28"/>
        </w:rPr>
        <w:t>
      9.5 При приготовлении смесей ЩМА не должно происходить проникновение токсичных соединений в сточные воды.</w:t>
      </w:r>
    </w:p>
    <w:bookmarkEnd w:id="91"/>
    <w:bookmarkStart w:name="z132" w:id="92"/>
    <w:p>
      <w:pPr>
        <w:spacing w:after="0"/>
        <w:ind w:left="0"/>
        <w:jc w:val="both"/>
      </w:pPr>
      <w:r>
        <w:rPr>
          <w:rFonts w:ascii="Times New Roman"/>
          <w:b w:val="false"/>
          <w:i w:val="false"/>
          <w:color w:val="000000"/>
          <w:sz w:val="28"/>
        </w:rPr>
        <w:t>
      9.6 При хранении компонентов смесей ЩМА должны быть приняты меры по предотвращению размыва их ливневыми и талыми водами и выноса материалов в водосток и атмосферный воздух.</w:t>
      </w:r>
    </w:p>
    <w:bookmarkEnd w:id="92"/>
    <w:bookmarkStart w:name="z133" w:id="93"/>
    <w:p>
      <w:pPr>
        <w:spacing w:after="0"/>
        <w:ind w:left="0"/>
        <w:jc w:val="both"/>
      </w:pPr>
      <w:r>
        <w:rPr>
          <w:rFonts w:ascii="Times New Roman"/>
          <w:b w:val="false"/>
          <w:i w:val="false"/>
          <w:color w:val="000000"/>
          <w:sz w:val="28"/>
        </w:rPr>
        <w:t>
      9.7 Предельно-допустимые концентрации (ПДК) химических веществ в почве не должны превышать нормативов ГН № 3.02.034.</w:t>
      </w:r>
    </w:p>
    <w:bookmarkEnd w:id="93"/>
    <w:bookmarkStart w:name="z134" w:id="94"/>
    <w:p>
      <w:pPr>
        <w:spacing w:after="0"/>
        <w:ind w:left="0"/>
        <w:jc w:val="both"/>
      </w:pPr>
      <w:r>
        <w:rPr>
          <w:rFonts w:ascii="Times New Roman"/>
          <w:b w:val="false"/>
          <w:i w:val="false"/>
          <w:color w:val="000000"/>
          <w:sz w:val="28"/>
        </w:rPr>
        <w:t>
      9.8 Предельно-допустимые концентрации (ПДК) загрязняющих веществ в атмосферном воздухе населенных мест не должны превышать нормативов ГН № 3.02.036.</w:t>
      </w:r>
    </w:p>
    <w:bookmarkEnd w:id="94"/>
    <w:bookmarkStart w:name="z136" w:id="95"/>
    <w:p>
      <w:pPr>
        <w:spacing w:after="0"/>
        <w:ind w:left="0"/>
        <w:jc w:val="both"/>
      </w:pPr>
      <w:r>
        <w:rPr>
          <w:rFonts w:ascii="Times New Roman"/>
          <w:b w:val="false"/>
          <w:i w:val="false"/>
          <w:color w:val="000000"/>
          <w:sz w:val="28"/>
        </w:rPr>
        <w:t>
      9.9 Ориентировочно-безопасные уровни воздействия (ОБУВ) загрязняющих веществ в атмосферном воздухе населенных мест не должны превышать нормативов ГН № 3.02.037.</w:t>
      </w:r>
    </w:p>
    <w:bookmarkEnd w:id="95"/>
    <w:bookmarkStart w:name="z137" w:id="96"/>
    <w:p>
      <w:pPr>
        <w:spacing w:after="0"/>
        <w:ind w:left="0"/>
        <w:jc w:val="both"/>
      </w:pPr>
      <w:r>
        <w:rPr>
          <w:rFonts w:ascii="Times New Roman"/>
          <w:b w:val="false"/>
          <w:i w:val="false"/>
          <w:color w:val="000000"/>
          <w:sz w:val="28"/>
        </w:rPr>
        <w:t>
      9.10 Необходимо следить за содержанием вредных веществ в атмосферном воздухе населенных мест и производить периодические замеры их концентрации.</w:t>
      </w:r>
    </w:p>
    <w:bookmarkEnd w:id="96"/>
    <w:p>
      <w:pPr>
        <w:spacing w:after="0"/>
        <w:ind w:left="0"/>
        <w:jc w:val="both"/>
      </w:pPr>
      <w:r>
        <w:rPr>
          <w:rFonts w:ascii="Times New Roman"/>
          <w:b/>
          <w:i w:val="false"/>
          <w:color w:val="000000"/>
          <w:sz w:val="28"/>
        </w:rPr>
        <w:t>10. Правила приемки, транспортирования и хранения</w:t>
      </w:r>
    </w:p>
    <w:bookmarkStart w:name="z139" w:id="97"/>
    <w:p>
      <w:pPr>
        <w:spacing w:after="0"/>
        <w:ind w:left="0"/>
        <w:jc w:val="both"/>
      </w:pPr>
      <w:r>
        <w:rPr>
          <w:rFonts w:ascii="Times New Roman"/>
          <w:b w:val="false"/>
          <w:i w:val="false"/>
          <w:color w:val="000000"/>
          <w:sz w:val="28"/>
        </w:rPr>
        <w:t>
      10.1 Материалы, применяемые для приготовления смесей ЩМА и щебнемастичного асфальтобетона, должны пройти входной контроль по ГОСТ 24297.</w:t>
      </w:r>
    </w:p>
    <w:bookmarkEnd w:id="97"/>
    <w:bookmarkStart w:name="z140" w:id="98"/>
    <w:p>
      <w:pPr>
        <w:spacing w:after="0"/>
        <w:ind w:left="0"/>
        <w:jc w:val="both"/>
      </w:pPr>
      <w:r>
        <w:rPr>
          <w:rFonts w:ascii="Times New Roman"/>
          <w:b w:val="false"/>
          <w:i w:val="false"/>
          <w:color w:val="000000"/>
          <w:sz w:val="28"/>
        </w:rPr>
        <w:t>
      10.2 Приемку смесей ЩМА производят партиями. При приемке и отгрузке партией считают количество ЩМА одного проектного состава, выпускаемого на одной установке в течение смены, но не более 600 т.</w:t>
      </w:r>
    </w:p>
    <w:bookmarkEnd w:id="98"/>
    <w:bookmarkStart w:name="z141" w:id="99"/>
    <w:p>
      <w:pPr>
        <w:spacing w:after="0"/>
        <w:ind w:left="0"/>
        <w:jc w:val="both"/>
      </w:pPr>
      <w:r>
        <w:rPr>
          <w:rFonts w:ascii="Times New Roman"/>
          <w:b w:val="false"/>
          <w:i w:val="false"/>
          <w:color w:val="000000"/>
          <w:sz w:val="28"/>
        </w:rPr>
        <w:t>
      10.3 Транспортирование смесей ЩМА к месту укладки осуществляют автомобилями самосвалами или спецтранспортом. Количество поставляемого щебнемастичного асфальтобетона определяют по весу, взвешивая его при отгрузке на автомобильных весах.</w:t>
      </w:r>
    </w:p>
    <w:bookmarkEnd w:id="99"/>
    <w:bookmarkStart w:name="z142" w:id="100"/>
    <w:p>
      <w:pPr>
        <w:spacing w:after="0"/>
        <w:ind w:left="0"/>
        <w:jc w:val="both"/>
      </w:pPr>
      <w:r>
        <w:rPr>
          <w:rFonts w:ascii="Times New Roman"/>
          <w:b w:val="false"/>
          <w:i w:val="false"/>
          <w:color w:val="000000"/>
          <w:sz w:val="28"/>
        </w:rPr>
        <w:t>
      10.4 При транспортировании смесей ЩМА на тару должен наноситься знак опасности груза в соответствии с требованиями ГОСТ 19433.</w:t>
      </w:r>
    </w:p>
    <w:bookmarkEnd w:id="100"/>
    <w:bookmarkStart w:name="z143" w:id="101"/>
    <w:p>
      <w:pPr>
        <w:spacing w:after="0"/>
        <w:ind w:left="0"/>
        <w:jc w:val="both"/>
      </w:pPr>
      <w:r>
        <w:rPr>
          <w:rFonts w:ascii="Times New Roman"/>
          <w:b w:val="false"/>
          <w:i w:val="false"/>
          <w:color w:val="000000"/>
          <w:sz w:val="28"/>
        </w:rPr>
        <w:t>
      10.5 При хранении смесей ЩМА должны быть приняты меры пожарной безопасности в соответствии с требованиями ГОСТ 12.1.004.</w:t>
      </w:r>
    </w:p>
    <w:bookmarkEnd w:id="101"/>
    <w:bookmarkStart w:name="z144" w:id="102"/>
    <w:p>
      <w:pPr>
        <w:spacing w:after="0"/>
        <w:ind w:left="0"/>
        <w:jc w:val="both"/>
      </w:pPr>
      <w:r>
        <w:rPr>
          <w:rFonts w:ascii="Times New Roman"/>
          <w:b w:val="false"/>
          <w:i w:val="false"/>
          <w:color w:val="000000"/>
          <w:sz w:val="28"/>
        </w:rPr>
        <w:t>
      10.6 Для проверки соответствия качества смесей ЩМА проводят приемо-сдаточные и периодические испытания.</w:t>
      </w:r>
    </w:p>
    <w:bookmarkEnd w:id="102"/>
    <w:bookmarkStart w:name="z145" w:id="103"/>
    <w:p>
      <w:pPr>
        <w:spacing w:after="0"/>
        <w:ind w:left="0"/>
        <w:jc w:val="both"/>
      </w:pPr>
      <w:r>
        <w:rPr>
          <w:rFonts w:ascii="Times New Roman"/>
          <w:b w:val="false"/>
          <w:i w:val="false"/>
          <w:color w:val="000000"/>
          <w:sz w:val="28"/>
        </w:rPr>
        <w:t xml:space="preserve">
      10.7 При приемо-сдаточных испытаниях смесей ЩМА в соответствии с СТ РК 1218 отбирают одну пробу из партии и определяют: температуру отгружаемой смеси при выпуске из смесителя или накопительного бункера, состав ЩМА, водонасыщение, предел прочности при сжатии при температуре 50 </w:t>
      </w:r>
      <w:r>
        <w:rPr>
          <w:rFonts w:ascii="Times New Roman"/>
          <w:b w:val="false"/>
          <w:i w:val="false"/>
          <w:color w:val="000000"/>
          <w:vertAlign w:val="superscript"/>
        </w:rPr>
        <w:t>о</w:t>
      </w:r>
      <w:r>
        <w:rPr>
          <w:rFonts w:ascii="Times New Roman"/>
          <w:b w:val="false"/>
          <w:i w:val="false"/>
          <w:color w:val="000000"/>
          <w:sz w:val="28"/>
        </w:rPr>
        <w:t>С.</w:t>
      </w:r>
    </w:p>
    <w:bookmarkEnd w:id="103"/>
    <w:bookmarkStart w:name="z146" w:id="104"/>
    <w:p>
      <w:pPr>
        <w:spacing w:after="0"/>
        <w:ind w:left="0"/>
        <w:jc w:val="both"/>
      </w:pPr>
      <w:r>
        <w:rPr>
          <w:rFonts w:ascii="Times New Roman"/>
          <w:b w:val="false"/>
          <w:i w:val="false"/>
          <w:color w:val="000000"/>
          <w:sz w:val="28"/>
        </w:rPr>
        <w:t xml:space="preserve">
      10.8 При периодическом контроле качества смесей ЩМА определяют: пористость минеральной части, остаточную пористость, водостойкость при длительном водонасыщении, предел прочности при сжатии при температуре 0 </w:t>
      </w:r>
      <w:r>
        <w:rPr>
          <w:rFonts w:ascii="Times New Roman"/>
          <w:b w:val="false"/>
          <w:i w:val="false"/>
          <w:color w:val="000000"/>
          <w:vertAlign w:val="superscript"/>
        </w:rPr>
        <w:t>о</w:t>
      </w:r>
      <w:r>
        <w:rPr>
          <w:rFonts w:ascii="Times New Roman"/>
          <w:b w:val="false"/>
          <w:i w:val="false"/>
          <w:color w:val="000000"/>
          <w:sz w:val="28"/>
        </w:rPr>
        <w:t>С и сцепление битума с минеральной частью ЩМА.</w:t>
      </w:r>
    </w:p>
    <w:bookmarkEnd w:id="104"/>
    <w:bookmarkStart w:name="z147" w:id="105"/>
    <w:p>
      <w:pPr>
        <w:spacing w:after="0"/>
        <w:ind w:left="0"/>
        <w:jc w:val="both"/>
      </w:pPr>
      <w:r>
        <w:rPr>
          <w:rFonts w:ascii="Times New Roman"/>
          <w:b w:val="false"/>
          <w:i w:val="false"/>
          <w:color w:val="000000"/>
          <w:sz w:val="28"/>
        </w:rPr>
        <w:t>
      10.9 Удельную эффективную активность естественных радионуклидов (А</w:t>
      </w:r>
      <w:r>
        <w:rPr>
          <w:rFonts w:ascii="Times New Roman"/>
          <w:b w:val="false"/>
          <w:i w:val="false"/>
          <w:color w:val="000000"/>
          <w:vertAlign w:val="subscript"/>
        </w:rPr>
        <w:t>эф</w:t>
      </w:r>
      <w:r>
        <w:rPr>
          <w:rFonts w:ascii="Times New Roman"/>
          <w:b w:val="false"/>
          <w:i w:val="false"/>
          <w:color w:val="000000"/>
          <w:sz w:val="28"/>
        </w:rPr>
        <w:t>) в асфальтобетоне принимают по максимальной величине удельной эффективности естественных радионуклидов, содержащихся в применяемых минеральных материалах. Эти данные указываются в документах о качестве смесей ЩМА. Определение содержания естественных радионуклидов осуществляют один раз в год или при изменении материалов. В случае отсутствия данных о содержании естественных радионуклидов изготовитель силами специализированной лаборатории осуществляет контроль материалов в соответствии с ГОСТ 30108.</w:t>
      </w:r>
    </w:p>
    <w:bookmarkEnd w:id="105"/>
    <w:bookmarkStart w:name="z148" w:id="106"/>
    <w:p>
      <w:pPr>
        <w:spacing w:after="0"/>
        <w:ind w:left="0"/>
        <w:jc w:val="both"/>
      </w:pPr>
      <w:r>
        <w:rPr>
          <w:rFonts w:ascii="Times New Roman"/>
          <w:b w:val="false"/>
          <w:i w:val="false"/>
          <w:color w:val="000000"/>
          <w:sz w:val="28"/>
        </w:rPr>
        <w:t>
      В случае отсутствия данных о содержании естественных радионуклидов изготовитель силами специализированной лаборатории осуществляет контроль материалов в соответствии с ГОСТ 30108.</w:t>
      </w:r>
    </w:p>
    <w:bookmarkEnd w:id="106"/>
    <w:bookmarkStart w:name="z149" w:id="107"/>
    <w:p>
      <w:pPr>
        <w:spacing w:after="0"/>
        <w:ind w:left="0"/>
        <w:jc w:val="both"/>
      </w:pPr>
      <w:r>
        <w:rPr>
          <w:rFonts w:ascii="Times New Roman"/>
          <w:b w:val="false"/>
          <w:i w:val="false"/>
          <w:color w:val="000000"/>
          <w:sz w:val="28"/>
        </w:rPr>
        <w:t>
      10.10 Периодичность проверки показателей пожарной опасности смесей ЩМА должна соответствовать требованиям ГОСТ 12.1.044.</w:t>
      </w:r>
    </w:p>
    <w:bookmarkEnd w:id="107"/>
    <w:bookmarkStart w:name="z150" w:id="108"/>
    <w:p>
      <w:pPr>
        <w:spacing w:after="0"/>
        <w:ind w:left="0"/>
        <w:jc w:val="both"/>
      </w:pPr>
      <w:r>
        <w:rPr>
          <w:rFonts w:ascii="Times New Roman"/>
          <w:b w:val="false"/>
          <w:i w:val="false"/>
          <w:color w:val="000000"/>
          <w:sz w:val="28"/>
        </w:rPr>
        <w:t>
      10.11 Периодический контроль осуществляют не реже одного раза в месяц, а также при каждом изменении качества материалов, применяемых при приготовлении смесей ЩМА.</w:t>
      </w:r>
    </w:p>
    <w:bookmarkEnd w:id="108"/>
    <w:bookmarkStart w:name="z151" w:id="109"/>
    <w:p>
      <w:pPr>
        <w:spacing w:after="0"/>
        <w:ind w:left="0"/>
        <w:jc w:val="both"/>
      </w:pPr>
      <w:r>
        <w:rPr>
          <w:rFonts w:ascii="Times New Roman"/>
          <w:b w:val="false"/>
          <w:i w:val="false"/>
          <w:color w:val="000000"/>
          <w:sz w:val="28"/>
        </w:rPr>
        <w:t>
      10.12 На каждую партию отгружаемой смеси ЩМА потребителю должен выдаваться документ о качестве, в котором указывают результаты приемо-сдаточных испытаний и периодического контроля, в том числе:</w:t>
      </w:r>
    </w:p>
    <w:bookmarkEnd w:id="109"/>
    <w:bookmarkStart w:name="z152" w:id="110"/>
    <w:p>
      <w:pPr>
        <w:spacing w:after="0"/>
        <w:ind w:left="0"/>
        <w:jc w:val="both"/>
      </w:pPr>
      <w:r>
        <w:rPr>
          <w:rFonts w:ascii="Times New Roman"/>
          <w:b w:val="false"/>
          <w:i w:val="false"/>
          <w:color w:val="000000"/>
          <w:sz w:val="28"/>
        </w:rPr>
        <w:t>
      - наименование предприятия-изготовителя и его адрес;</w:t>
      </w:r>
    </w:p>
    <w:bookmarkEnd w:id="110"/>
    <w:p>
      <w:pPr>
        <w:spacing w:after="0"/>
        <w:ind w:left="0"/>
        <w:jc w:val="both"/>
      </w:pPr>
      <w:r>
        <w:rPr>
          <w:rFonts w:ascii="Times New Roman"/>
          <w:b w:val="false"/>
          <w:i w:val="false"/>
          <w:color w:val="000000"/>
          <w:sz w:val="28"/>
        </w:rPr>
        <w:t>
      - номер и дату выдачи документа;</w:t>
      </w:r>
    </w:p>
    <w:p>
      <w:pPr>
        <w:spacing w:after="0"/>
        <w:ind w:left="0"/>
        <w:jc w:val="both"/>
      </w:pPr>
      <w:r>
        <w:rPr>
          <w:rFonts w:ascii="Times New Roman"/>
          <w:b w:val="false"/>
          <w:i w:val="false"/>
          <w:color w:val="000000"/>
          <w:sz w:val="28"/>
        </w:rPr>
        <w:t>
      - наименование и адрес потребителя;</w:t>
      </w:r>
    </w:p>
    <w:p>
      <w:pPr>
        <w:spacing w:after="0"/>
        <w:ind w:left="0"/>
        <w:jc w:val="both"/>
      </w:pPr>
      <w:r>
        <w:rPr>
          <w:rFonts w:ascii="Times New Roman"/>
          <w:b w:val="false"/>
          <w:i w:val="false"/>
          <w:color w:val="000000"/>
          <w:sz w:val="28"/>
        </w:rPr>
        <w:t>
      - номер заказа (партии) и количество (массу) смеси;</w:t>
      </w:r>
    </w:p>
    <w:p>
      <w:pPr>
        <w:spacing w:after="0"/>
        <w:ind w:left="0"/>
        <w:jc w:val="both"/>
      </w:pPr>
      <w:r>
        <w:rPr>
          <w:rFonts w:ascii="Times New Roman"/>
          <w:b w:val="false"/>
          <w:i w:val="false"/>
          <w:color w:val="000000"/>
          <w:sz w:val="28"/>
        </w:rPr>
        <w:t>
      - вид смеси;</w:t>
      </w:r>
    </w:p>
    <w:p>
      <w:pPr>
        <w:spacing w:after="0"/>
        <w:ind w:left="0"/>
        <w:jc w:val="both"/>
      </w:pPr>
      <w:r>
        <w:rPr>
          <w:rFonts w:ascii="Times New Roman"/>
          <w:b w:val="false"/>
          <w:i w:val="false"/>
          <w:color w:val="000000"/>
          <w:sz w:val="28"/>
        </w:rPr>
        <w:t>
      - температуру смеси;</w:t>
      </w:r>
    </w:p>
    <w:p>
      <w:pPr>
        <w:spacing w:after="0"/>
        <w:ind w:left="0"/>
        <w:jc w:val="both"/>
      </w:pPr>
      <w:r>
        <w:rPr>
          <w:rFonts w:ascii="Times New Roman"/>
          <w:b w:val="false"/>
          <w:i w:val="false"/>
          <w:color w:val="000000"/>
          <w:sz w:val="28"/>
        </w:rPr>
        <w:t>
      - показатель устойчивости к расслаиванию;</w:t>
      </w:r>
    </w:p>
    <w:p>
      <w:pPr>
        <w:spacing w:after="0"/>
        <w:ind w:left="0"/>
        <w:jc w:val="both"/>
      </w:pPr>
      <w:r>
        <w:rPr>
          <w:rFonts w:ascii="Times New Roman"/>
          <w:b w:val="false"/>
          <w:i w:val="false"/>
          <w:color w:val="000000"/>
          <w:sz w:val="28"/>
        </w:rPr>
        <w:t>
      - сцепление битума с минеральной частью смеси;</w:t>
      </w:r>
    </w:p>
    <w:p>
      <w:pPr>
        <w:spacing w:after="0"/>
        <w:ind w:left="0"/>
        <w:jc w:val="both"/>
      </w:pPr>
      <w:r>
        <w:rPr>
          <w:rFonts w:ascii="Times New Roman"/>
          <w:b w:val="false"/>
          <w:i w:val="false"/>
          <w:color w:val="000000"/>
          <w:sz w:val="28"/>
        </w:rPr>
        <w:t>
      - водонасыщение;</w:t>
      </w:r>
    </w:p>
    <w:p>
      <w:pPr>
        <w:spacing w:after="0"/>
        <w:ind w:left="0"/>
        <w:jc w:val="both"/>
      </w:pPr>
      <w:r>
        <w:rPr>
          <w:rFonts w:ascii="Times New Roman"/>
          <w:b w:val="false"/>
          <w:i w:val="false"/>
          <w:color w:val="000000"/>
          <w:sz w:val="28"/>
        </w:rPr>
        <w:t xml:space="preserve">
      - пределы прочности при сжатии при температуре 50 </w:t>
      </w:r>
      <w:r>
        <w:rPr>
          <w:rFonts w:ascii="Times New Roman"/>
          <w:b w:val="false"/>
          <w:i w:val="false"/>
          <w:color w:val="000000"/>
          <w:vertAlign w:val="superscript"/>
        </w:rPr>
        <w:t>о</w:t>
      </w:r>
      <w:r>
        <w:rPr>
          <w:rFonts w:ascii="Times New Roman"/>
          <w:b w:val="false"/>
          <w:i w:val="false"/>
          <w:color w:val="000000"/>
          <w:sz w:val="28"/>
        </w:rPr>
        <w:t xml:space="preserve">С, 20 </w:t>
      </w:r>
      <w:r>
        <w:rPr>
          <w:rFonts w:ascii="Times New Roman"/>
          <w:b w:val="false"/>
          <w:i w:val="false"/>
          <w:color w:val="000000"/>
          <w:vertAlign w:val="superscript"/>
        </w:rPr>
        <w:t>о</w:t>
      </w:r>
      <w:r>
        <w:rPr>
          <w:rFonts w:ascii="Times New Roman"/>
          <w:b w:val="false"/>
          <w:i w:val="false"/>
          <w:color w:val="000000"/>
          <w:sz w:val="28"/>
        </w:rPr>
        <w:t xml:space="preserve">С и 0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 пористость минеральной части;</w:t>
      </w:r>
    </w:p>
    <w:p>
      <w:pPr>
        <w:spacing w:after="0"/>
        <w:ind w:left="0"/>
        <w:jc w:val="both"/>
      </w:pPr>
      <w:r>
        <w:rPr>
          <w:rFonts w:ascii="Times New Roman"/>
          <w:b w:val="false"/>
          <w:i w:val="false"/>
          <w:color w:val="000000"/>
          <w:sz w:val="28"/>
        </w:rPr>
        <w:t>
      - остаточную пористость;</w:t>
      </w:r>
    </w:p>
    <w:p>
      <w:pPr>
        <w:spacing w:after="0"/>
        <w:ind w:left="0"/>
        <w:jc w:val="both"/>
      </w:pPr>
      <w:r>
        <w:rPr>
          <w:rFonts w:ascii="Times New Roman"/>
          <w:b w:val="false"/>
          <w:i w:val="false"/>
          <w:color w:val="000000"/>
          <w:sz w:val="28"/>
        </w:rPr>
        <w:t>
      - водостойкость при длительном водонасыщении;</w:t>
      </w:r>
    </w:p>
    <w:p>
      <w:pPr>
        <w:spacing w:after="0"/>
        <w:ind w:left="0"/>
        <w:jc w:val="both"/>
      </w:pPr>
      <w:r>
        <w:rPr>
          <w:rFonts w:ascii="Times New Roman"/>
          <w:b w:val="false"/>
          <w:i w:val="false"/>
          <w:color w:val="000000"/>
          <w:sz w:val="28"/>
        </w:rPr>
        <w:t>
      - показатели сдвигоустойчивости;</w:t>
      </w:r>
    </w:p>
    <w:p>
      <w:pPr>
        <w:spacing w:after="0"/>
        <w:ind w:left="0"/>
        <w:jc w:val="both"/>
      </w:pPr>
      <w:r>
        <w:rPr>
          <w:rFonts w:ascii="Times New Roman"/>
          <w:b w:val="false"/>
          <w:i w:val="false"/>
          <w:color w:val="000000"/>
          <w:sz w:val="28"/>
        </w:rPr>
        <w:t>
      - показатель трещиностойкости;</w:t>
      </w:r>
    </w:p>
    <w:p>
      <w:pPr>
        <w:spacing w:after="0"/>
        <w:ind w:left="0"/>
        <w:jc w:val="both"/>
      </w:pPr>
      <w:r>
        <w:rPr>
          <w:rFonts w:ascii="Times New Roman"/>
          <w:b w:val="false"/>
          <w:i w:val="false"/>
          <w:color w:val="000000"/>
          <w:sz w:val="28"/>
        </w:rPr>
        <w:t>
      - однородность смеси;</w:t>
      </w:r>
    </w:p>
    <w:p>
      <w:pPr>
        <w:spacing w:after="0"/>
        <w:ind w:left="0"/>
        <w:jc w:val="both"/>
      </w:pPr>
      <w:r>
        <w:rPr>
          <w:rFonts w:ascii="Times New Roman"/>
          <w:b w:val="false"/>
          <w:i w:val="false"/>
          <w:color w:val="000000"/>
          <w:sz w:val="28"/>
        </w:rPr>
        <w:t>
      - удельную эффективную активность естественных радионуклидов;</w:t>
      </w:r>
    </w:p>
    <w:p>
      <w:pPr>
        <w:spacing w:after="0"/>
        <w:ind w:left="0"/>
        <w:jc w:val="both"/>
      </w:pPr>
      <w:r>
        <w:rPr>
          <w:rFonts w:ascii="Times New Roman"/>
          <w:b w:val="false"/>
          <w:i w:val="false"/>
          <w:color w:val="000000"/>
          <w:sz w:val="28"/>
        </w:rPr>
        <w:t>
      - обозначение настоящих технических условий.</w:t>
      </w:r>
    </w:p>
    <w:bookmarkStart w:name="z153" w:id="111"/>
    <w:p>
      <w:pPr>
        <w:spacing w:after="0"/>
        <w:ind w:left="0"/>
        <w:jc w:val="both"/>
      </w:pPr>
      <w:r>
        <w:rPr>
          <w:rFonts w:ascii="Times New Roman"/>
          <w:b w:val="false"/>
          <w:i w:val="false"/>
          <w:color w:val="000000"/>
          <w:sz w:val="28"/>
        </w:rPr>
        <w:t xml:space="preserve">
      10.13 Потребитель имеет право проводить контрольную проверку соответствия поставляемой смеси ЩМА требованиям настоящих рекомендаций, соблюдая стандартные методы отбора проб, приготовления образцов и испытаний, указанные в СТ РК 1218 и в </w:t>
      </w:r>
      <w:r>
        <w:rPr>
          <w:rFonts w:ascii="Times New Roman"/>
          <w:b w:val="false"/>
          <w:i w:val="false"/>
          <w:color w:val="000000"/>
          <w:sz w:val="28"/>
        </w:rPr>
        <w:t>ГОСТ 9128</w:t>
      </w:r>
      <w:r>
        <w:rPr>
          <w:rFonts w:ascii="Times New Roman"/>
          <w:b w:val="false"/>
          <w:i w:val="false"/>
          <w:color w:val="000000"/>
          <w:sz w:val="28"/>
        </w:rPr>
        <w:t>. Пробы отбирают из кузова автомобиля или источника отгрузки.</w:t>
      </w:r>
    </w:p>
    <w:bookmarkEnd w:id="111"/>
    <w:bookmarkStart w:name="z154" w:id="112"/>
    <w:p>
      <w:pPr>
        <w:spacing w:after="0"/>
        <w:ind w:left="0"/>
        <w:jc w:val="left"/>
      </w:pPr>
      <w:r>
        <w:rPr>
          <w:rFonts w:ascii="Times New Roman"/>
          <w:b/>
          <w:i w:val="false"/>
          <w:color w:val="000000"/>
        </w:rPr>
        <w:t xml:space="preserve"> Приложение А</w:t>
      </w:r>
    </w:p>
    <w:bookmarkEnd w:id="112"/>
    <w:bookmarkStart w:name="z155" w:id="113"/>
    <w:p>
      <w:pPr>
        <w:spacing w:after="0"/>
        <w:ind w:left="0"/>
        <w:jc w:val="left"/>
      </w:pPr>
      <w:r>
        <w:rPr>
          <w:rFonts w:ascii="Times New Roman"/>
          <w:b/>
          <w:i w:val="false"/>
          <w:color w:val="000000"/>
        </w:rPr>
        <w:t xml:space="preserve"> (информационное)</w:t>
      </w:r>
    </w:p>
    <w:bookmarkEnd w:id="113"/>
    <w:bookmarkStart w:name="z156" w:id="114"/>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нормативно-технических документов, использованных при составлении Рекомендаций</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4"/>
        <w:gridCol w:w="4726"/>
      </w:tblGrid>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 РК 1053-2002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 Термины и определения.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 РК 1174-2003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техника для защиты объектов. Основные виды. Размещение и обслуживание.</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1212-2003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и битумные вяжущие. Термины и определения.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1213-2003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гравий из плотных горных пород и отходов промышленного производства для строительных работ. Методы физико- механических испытаний.</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1217-2003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для строительных работ. Методы испытаний.</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1218-2003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основе органических вяжущих для дорожного и аэродромного строительства.</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1221-2003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минеральный для асфальтобетонных смесей. Методы испытаний.</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1226-2003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и битумные вяжущие. Метод определения глубины проникания иглы.</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1227-2003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и битумные вяжущие. Определение точки размягчения методом кольца и шара.</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1229-2003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и битумные вяжущие. Метод определения температуры хрупкости по Фраасу.</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12.1.004-91</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 Общие требования.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12.1.005-88</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ССБТ. Общие санитарно-гигиенические нормы. Требования к воздуху рабочей зоны</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12.1.007-76</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ССБТ. Вредные вещества. Классификация и общие требования безопасности.</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12.1.014-84</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ССБТ. Воздух рабочей зоны. Методы измерений концентраций вредных веществ индикаторными трубками.</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Пожаровзрывоопасность веществ и материалов. Номенклатура показателей и методы их определения.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12.3.002-75</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ССБТ. Процессы производственные. Общие требования безопасности.</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12.4.010-75</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ССБТ. Средства индивидуальной защиты. Рукавицы специальные</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12.4.013-97</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ССБТ. Очки защитные. Общие технические условия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12.4.021-75</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ССБТ. Системы вентиляционные. Общие требования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w:t>
            </w:r>
            <w:r>
              <w:br/>
            </w:r>
            <w:r>
              <w:rPr>
                <w:rFonts w:ascii="Times New Roman"/>
                <w:b w:val="false"/>
                <w:i w:val="false"/>
                <w:color w:val="000000"/>
                <w:sz w:val="20"/>
              </w:rPr>
              <w:t>12.4.026-2002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Цвета сигнальные, знаки безопасности и разметка сигнальная. Общие технические условия и порядок применения.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12.4.032-77</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ССБТ. Обувь специальная кожаная для защиты от повышенных температур. Технические условия.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12.4.034-85</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ССБТ. Средства индивидуальной защиты органов дыхания. Классификация и маркировка.</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12.4.111-82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ССБТ. Костюмы мужские для защиты от нефти и нефтепродуктов. Технические условия.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12.4.112-82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ССБТ. Костюмы женские для защиты от нефти и нефтепродуктов. Технические условия.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12.4.137-84</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ССБТ. Обувь специальная кожаная для защиты от нефти, нефтепродуктов, кислот, щелочей, нетоксичной и взрывоопасной пыли.</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17.1.3.05-82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природы. Общие требования к охране поверхностных и подземных вод от загрязнения нефтью и нефтепродуктами.</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17.1.3.06-82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природы. Общие требования к охране подземных вод.</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17.2.3.01-86</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природы. Атмосфера. Правила контроля качества воздуха населенных пунктов.</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17.2.3.02-78</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природы. Атмосфера. Правила установления допустимых выбросов вредных веществ промышленными предприятиями.</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17.4.3.04-85</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природы. Почвы. Общие требования к контролю и охране от загрязнения.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3344-83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песок шлаковый для дорожного строительства. Технические условия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8267-93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гравий из плотных горных пород для строительных работ. Технические условия.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8736-93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для строительных работ. Технические условия.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9128-97</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асфальтобетонные дорожные, аэродромные и асфальтобетон. Технические условия.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11505-75</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Метод определения растяжимости.</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16557-78</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минеральный для асфальтобетонных смесей. Технические условия.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19433-88</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опасные. Классификация и маркировка.</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22245-90</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дорожные вязкие. Технические условия.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24297-87</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контроль продукции. Основные положения.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30108-94</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Определение удельной эффективной активности естественных радионуклидов.</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31015-02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асфальтобетонные и асфальтобетон щебеночно-мастичные. Технические условия.</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 РК 3.03-09-03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 РК 1.03-05-01</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 в строительстве</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СанПиН 1.07.085-97</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правила при работе с асбестом.</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2.6.1.758-99</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радиационной безопасности (НРБ-99)</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РК 218-21-02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охране окружающей среды при строительстве, ремонте и содержании автомобильных дорог в Республике Казахстан</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проведению оценки воздействия намечаемой хозяйственной и иной деятельности на окружающую среду при разработке предплановой, предпроектной и проектной документации</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РК 218-11-97</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 охране труда при строительстве и эксплуатации автомобильных дорог.</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 № 3.02.034-97</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концентрации химических веществ в почве (ПДК)</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 № 3.02.036-99</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концентрации (ПДК) загрязняющих веществ в атмосферном воздухе населенных мест</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 № 3.02.037-99</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Ориентировочно-безопасные уровни воздействия (ОБУВ) загрязняющих веществ в атмосферном воздухе населенных мест</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3900 РК</w:t>
            </w:r>
            <w:r>
              <w:br/>
            </w:r>
            <w:r>
              <w:rPr>
                <w:rFonts w:ascii="Times New Roman"/>
                <w:b w:val="false"/>
                <w:i w:val="false"/>
                <w:color w:val="000000"/>
                <w:sz w:val="20"/>
              </w:rPr>
              <w:t>00777817 ОАО-001-2002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асфальтобетонные дорожные из асбестовых отходов и асфальтобетон. Технические условия.</w:t>
            </w:r>
          </w:p>
        </w:tc>
      </w:tr>
    </w:tbl>
    <w:bookmarkStart w:name="z158" w:id="115"/>
    <w:p>
      <w:pPr>
        <w:spacing w:after="0"/>
        <w:ind w:left="0"/>
        <w:jc w:val="left"/>
      </w:pPr>
      <w:r>
        <w:rPr>
          <w:rFonts w:ascii="Times New Roman"/>
          <w:b/>
          <w:i w:val="false"/>
          <w:color w:val="000000"/>
        </w:rPr>
        <w:t xml:space="preserve"> Приложение Б</w:t>
      </w:r>
    </w:p>
    <w:bookmarkEnd w:id="115"/>
    <w:bookmarkStart w:name="z159" w:id="116"/>
    <w:p>
      <w:pPr>
        <w:spacing w:after="0"/>
        <w:ind w:left="0"/>
        <w:jc w:val="left"/>
      </w:pPr>
      <w:r>
        <w:rPr>
          <w:rFonts w:ascii="Times New Roman"/>
          <w:b/>
          <w:i w:val="false"/>
          <w:color w:val="000000"/>
        </w:rPr>
        <w:t xml:space="preserve"> (рекомендуемое)</w:t>
      </w:r>
    </w:p>
    <w:bookmarkEnd w:id="116"/>
    <w:bookmarkStart w:name="z160" w:id="117"/>
    <w:p>
      <w:pPr>
        <w:spacing w:after="0"/>
        <w:ind w:left="0"/>
        <w:jc w:val="left"/>
      </w:pPr>
      <w:r>
        <w:rPr>
          <w:rFonts w:ascii="Times New Roman"/>
          <w:b/>
          <w:i w:val="false"/>
          <w:color w:val="000000"/>
        </w:rPr>
        <w:t xml:space="preserve"> Рекомендуемые составы смесей щебеночно-мастичных асфальтобетонных</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3470"/>
        <w:gridCol w:w="3471"/>
        <w:gridCol w:w="3471"/>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Щебеночно-мастичный асфальтобетон</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ЩМА-20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ЩМА-15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ЩМА-10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Минеральные компоненты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песок из горных пород, минеральный порошок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песок из горных пород, минеральный порошок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песок из горных пород, минеральный порошок</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 по массе</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Минеральный порошок</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Фракции &lt; 5,0 мм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Фракции 5-10 мм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Фракции 10-15 мм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Фракции 15-20 мм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Вяжущие (битумы и ПБВ)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БНД-У</w:t>
            </w:r>
            <w:r>
              <w:br/>
            </w:r>
            <w:r>
              <w:rPr>
                <w:rFonts w:ascii="Times New Roman"/>
                <w:b w:val="false"/>
                <w:i w:val="false"/>
                <w:color w:val="000000"/>
                <w:sz w:val="20"/>
              </w:rPr>
              <w:t>60/90, 90/130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БНД-У</w:t>
            </w:r>
            <w:r>
              <w:br/>
            </w:r>
            <w:r>
              <w:rPr>
                <w:rFonts w:ascii="Times New Roman"/>
                <w:b w:val="false"/>
                <w:i w:val="false"/>
                <w:color w:val="000000"/>
                <w:sz w:val="20"/>
              </w:rPr>
              <w:t>60/90, 90/130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БНД-У</w:t>
            </w:r>
            <w:r>
              <w:br/>
            </w:r>
            <w:r>
              <w:rPr>
                <w:rFonts w:ascii="Times New Roman"/>
                <w:b w:val="false"/>
                <w:i w:val="false"/>
                <w:color w:val="000000"/>
                <w:sz w:val="20"/>
              </w:rPr>
              <w:t>60/90, 90/130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 по массе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3.Стабилизирующие добавки, % по массе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Толщина слоя укладки, см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Расход смеси, кг/м</w:t>
            </w:r>
            <w:r>
              <w:rPr>
                <w:rFonts w:ascii="Times New Roman"/>
                <w:b w:val="false"/>
                <w:i w:val="false"/>
                <w:color w:val="000000"/>
                <w:vertAlign w:val="superscript"/>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