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1bac" w14:textId="2591b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Государственный стандарт СТ РК 781 - 2004. Вяжущие шлаковые для дорожного строительства.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 и введен в действие Приказом Комитета по стандартизации, метрологии и сертификации Министерства индустрии и торговли Республики Казахстан от 1 декабря 2004 года № 398.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 РК 781-2004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стандарт Республики Казахстан</w:t>
      </w:r>
    </w:p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0"/>
    <w:bookmarkStart w:name="z1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 Область применения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Нормативные ссылки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Определения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 Классификация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 Технические требования 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 Требования к материалам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 Требования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 Требования охраны окружающей среды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Правила приемки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 Методы испытаний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Транспортирование и хранение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Гарантии изготовителя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А Составы, марки и прочностные показатели вяжущих 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Б Предельно допустимые концентрации  вредных и загрязняющихся веществ в воздухе рабочей </w:t>
      </w:r>
      <w:r>
        <w:rPr>
          <w:rFonts w:ascii="Times New Roman"/>
          <w:b w:val="false"/>
          <w:i w:val="false"/>
          <w:color w:val="000000"/>
          <w:sz w:val="28"/>
        </w:rPr>
        <w:t xml:space="preserve"> зоны и атмосферном воздухе </w:t>
      </w:r>
    </w:p>
    <w:bookmarkEnd w:id="3"/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Введение</w:t>
      </w:r>
    </w:p>
    <w:bookmarkEnd w:id="4"/>
    <w:bookmarkStart w:name="z1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стандарт разработан с целью актуализации требований к шлаковым вяжущим, используемым в дорожном и аэродромном строительстве, введения необходимых методов контроля для определение вредных примесей, а также гармонизации с международными нормами и стандартами.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5.3 стандарта соответствует подразделу 7.2 "Механические требования" национального стандарта Франции № Р 15-108: 2000 "Гидравлические связки. Дорожные гидравлические связки", в части установления проектного возраста образцов вяжущих, используемых дорожного и аэродромного строительства. При этом, прочностные характеристики образцов вяжущих отличаются от норм КР Р 15-108: 2000, в силу климатических особенностей и показателей безопасности, принятых на территории Республики Казахстан.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стандарта относительно № Р 15-108: 2000 изменено с целью приведения в соответствие с наименованиями, принятыми для государственных стандартов на шлаковые вяжущие и методы определения их характеристик и показателей качества.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подготовки и хранения образцов вяжущих настоящий стандарт соответствует подразделу 7.2 "Механические требования", так как ГОСТ 310.4-81 Цементы. Методы определения предела прочности при изгибе и сжатии, на который сделана ссылка в части подготовки и хранения образцов полностью соответствует требованиям КР Р 15-108: 2000.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6.12 в части требований к тонкости помола вяжущих соответствует требованиям пункта 7.3.1 № Р 15-108: 2000 "Тонкость" - остаток на сите 0,08 должен составлять не более 15 % от массы.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6.11 в части требований ко времени начала схватывания образцов вяжущих соответствует пункту 7.3.2 № Р 15-108: 2000 "Время начала схватывания" - не ранее чем через 3 часа после затворения.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6.9 в части требований к содержанию триоксида серы (SO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по сравнению с требованиями подраздела 7.4 № Р 15-108: 2000 "Химические требования - концентрация сульфатов" ужесточены в связи с климатическими условиями: не более 3,5 % против 4 % в национальном стандарте Франции.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6.13 в части требований к допускам по дозировке компонентов вяжущих при их производстве соответствует пункту 7.5.2 NF Р 15-108: 2000 "Требования" с дополнительным введением требований к допускам дозировки компонентов вяжущих с их содержанием в смеси менее 6 % по массе.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 Область применения</w:t>
      </w:r>
    </w:p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стандарт распространяется на вяжущие шлаковые (далее - вяжущие), используемые для дорожного строительства в III-V дорожно-климатических зонах согласно [1].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Вяжущие с добавкой извести или цементной пыли и малых доз цементного клинкера или цемента применяют при обработке каменных материалов и грунтов в основании дорожной одежды или нижних слоях покрытия.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Вяжущие с добавкой клинкера свыше 50 % по массе и золы-уноса применяют для бетонных и железобетонных сборных изделий, монолитных массивных бетонных и железобетонных надземных и подземных конструкций автомобильных дорог, подвергающихся воздействию пресных и слабоминерализованных вод, Также вяжущие применяют для производства товарного бетона марки не выше M-200 и тяжелого бетона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не выше M-100.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стандарта являются обязательными.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пригоден для целей сертификации.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2 Нормативные ссылки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стандарте использованы ссылки на следующие стандарты: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935-92 Шлаки электротермофосфорные гранулированные для производства цементов.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1214-2003 Щебень и гравий из плотных горных Пород и отходов промышленного производства для строительных работ. Методы химического анализа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Издание официальное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 РК 1053-2002</w:t>
      </w:r>
      <w:r>
        <w:rPr>
          <w:rFonts w:ascii="Times New Roman"/>
          <w:b w:val="false"/>
          <w:i w:val="false"/>
          <w:color w:val="000000"/>
          <w:sz w:val="28"/>
        </w:rPr>
        <w:t xml:space="preserve"> Автомобильные дороги. Термины и определения.</w:t>
      </w:r>
    </w:p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 РК 1072-2002 Смеси из доменных шлаков для оснований и покрытий автомобильных дорог. Технические условия.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12.1.005-88 ССБТ. Общие санитарно-гигиенические нормы. Требования к воздуху рабочей зоны.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12.1.007-76 ССБТ. Вредные вещества. Классификация и общие требования безопасности.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12.1.014-84 ССБТ. Воздух рабочей зоны. Методы измерений концентраций вредных веществ индикаторными трубками.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12.4.013-85 ССБТ. Очки защитные. специальные. Технические условия.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12.4.010-75 ССБТ. Средства индивидуальной защиты. Рукавицы. Общие технические условия.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12.4.021-75 СББТ. Системы вентиляционные. Общие требования.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12.4.032-77 ССБТ. Обувь специальная кожаная для защиты от повышенных температур. Технические условия.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12.4.034-85 ССБТ. Система индивидуальной защиты органов дыхания. Классификация и маркировка.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12.4.111-82 ССБТ. Костюмы мужские для защиты от нефти и нефтепродуктов. Технические условия.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12.4.112-82 ССБТ Костюмы женские для защиты от нефти и нефтепродуктов. Технические условия.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12.4.137-84 ССБТ. Обувь специальная кожаная для защиты от нефти, нефтепродуктов, кислот, щелочей, нетоксичной и взрывоопасной пыли. Технические условия.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17.1.3.06-82 Охрана природы. Гидросфера. Общие требования к охране подземных вод.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17.2.3.01-86 Охрана природы. Атмосфера. Правила контроля качества воздуха населенных пунктов.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17.2.3.02-78 Охрана природы. Атмосфера. Правила установления допустимых выбросов вредных веществ промышленными предприятиями.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17.4.3.04-85 Охрана природы. Почвы. Общие требования к контролю и охране от загрязнения.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310.2-76 Цементы. Методы определения тонкости помола.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310.3-76 Цементы. Методы определения нормальной густоты, сроков схватывания и равномерности изменения объема.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310.4-81 Цементы. Методы определения предела прочности при изгибе и сжатии.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ГОСТ 2226-88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Мешки бумажные. Технические условия.</w:t>
      </w:r>
    </w:p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3476-74 Шлаки доменные и электротермофосфорные гранулированные для производства цементов.</w:t>
      </w:r>
    </w:p>
    <w:bookmarkEnd w:id="42"/>
    <w:bookmarkStart w:name="z6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4013-82 Камень гипсовый и гипсоангидритовый для производства вяжущих материалов. Технические условия.</w:t>
      </w:r>
    </w:p>
    <w:bookmarkEnd w:id="43"/>
    <w:bookmarkStart w:name="z6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9179-77 Известь строительная. Технические условия.</w:t>
      </w:r>
    </w:p>
    <w:bookmarkEnd w:id="44"/>
    <w:bookmarkStart w:name="z6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10178-85 Портландцемент и шлакопортландцемент. Технические условия.</w:t>
      </w:r>
    </w:p>
    <w:bookmarkEnd w:id="45"/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25592-92 Смеси золошлаковые тепловых электростанций для бетонов. Технические условия.</w:t>
      </w:r>
    </w:p>
    <w:bookmarkEnd w:id="46"/>
    <w:bookmarkStart w:name="z6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25818-91 Золы-уноса тепловых электростанций для бетонов. Технические условия.</w:t>
      </w:r>
    </w:p>
    <w:bookmarkEnd w:id="47"/>
    <w:bookmarkStart w:name="z6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30108-94 Материалы и изделия строительные. Определение эффективной активности естественных радионуклидов.</w:t>
      </w:r>
    </w:p>
    <w:bookmarkEnd w:id="48"/>
    <w:bookmarkStart w:name="z6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30515-97 Цементы. Общие технические условия.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3 Определения</w:t>
      </w:r>
    </w:p>
    <w:bookmarkStart w:name="z6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стандарте применяются термины и определения в соответствии с СТ РК 1053. В дополнение к ним в настоящем стандарте установлены следующие термины и их определения:</w:t>
      </w:r>
    </w:p>
    <w:bookmarkEnd w:id="50"/>
    <w:bookmarkStart w:name="z7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Вяжущие шлаковые:</w:t>
      </w:r>
      <w:r>
        <w:rPr>
          <w:rFonts w:ascii="Times New Roman"/>
          <w:b w:val="false"/>
          <w:i w:val="false"/>
          <w:color w:val="000000"/>
          <w:sz w:val="28"/>
        </w:rPr>
        <w:t xml:space="preserve"> Гидравлическое вяжущее вещество, получаемое путем совместного помола электротермофосфорных или доменных гранулированных шлаков с активизаторами, негашеной известью, цементной пылью электрофильтров, или обычным портландцементным клинкером, в том числе с добавкой золы-уноса. Вяжущие шлаковые можно получить путем механического смешения гранулированного шлака или отсевов от дробления шлака, имеющих в своем составе тонкодисперсные частицы размером мельче 0,14 мм.</w:t>
      </w:r>
    </w:p>
    <w:bookmarkEnd w:id="51"/>
    <w:bookmarkStart w:name="z7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Золы-уноса: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Отходы, остающиеся при сжигании различных видов твердого топлива в пылевидном состоянии, улавливаемые электрофильтрами или другими устройствами.</w:t>
      </w:r>
    </w:p>
    <w:bookmarkEnd w:id="52"/>
    <w:bookmarkStart w:name="z7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Обычно представляют собой рыхлые дисперсные материалы с частицами менее 0,3 мм.</w:t>
      </w:r>
    </w:p>
    <w:bookmarkEnd w:id="53"/>
    <w:bookmarkStart w:name="z7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Гранулированный шлак: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Мелкодисперсный шлак (размер фракции колеблется от 0,1 мм до 5 мм), получаемый при быстром охлаждении струи шлакового расплава.</w:t>
      </w:r>
    </w:p>
    <w:bookmarkEnd w:id="54"/>
    <w:bookmarkStart w:name="z7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Отсев от дробления шлака: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Мелкодисперсный шлак (размер фракции колеблется от 0,1 мм до 10 мм), получаемый при дроблении литого шлака на щебень.</w:t>
      </w:r>
    </w:p>
    <w:bookmarkEnd w:id="55"/>
    <w:bookmarkStart w:name="z7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Клинкер портландцементный: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Материал в виде кусков, получаемый путем обжига до спекания смеси глины с карбонатом кальция, либо известково-глинистых пород, либо известковой глины.</w:t>
      </w:r>
    </w:p>
    <w:bookmarkEnd w:id="56"/>
    <w:bookmarkStart w:name="z7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Пыль цементная: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Побочный продукт при производстве цемента, получаемый путем улавливания продуктов помола цементного клинкера, обладающий свойствами активизатора при добавке в шлаковые вяжущие.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4 Классификация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 Вяжущие в зависимости от прочностных показателей (предела прочности на сжатие и растяжение при изгибе) подразделяют на марки: М 100, М 200, М 250, М 300, М 350, М 400.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 Марка вяжущих устанавливается по результатам испытаний образцов проектного возраста, хранившихся в нормальных условиях по 11.5, 11.6.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5 Технические требования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 Вяжущие должны соответствовать требованиям настоящего стандарта и изготовляться по технологическим регламентам, утвержденным в установленном порядке.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 Составы, марки, прочностные показатели и проектный возраст вяжущих приведены в Приложении А.</w:t>
      </w:r>
    </w:p>
    <w:bookmarkEnd w:id="61"/>
    <w:bookmarkStart w:name="z8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5.3 </w:t>
      </w:r>
      <w:r>
        <w:rPr>
          <w:rFonts w:ascii="Times New Roman"/>
          <w:b w:val="false"/>
          <w:i/>
          <w:color w:val="000000"/>
          <w:sz w:val="28"/>
        </w:rPr>
        <w:t>Для вяжущих с маркой, определяемой в проектном возрасте 90 суток, допускается оценивать прочностные показатели в возрасте 56 суток нормального твердения, при этом предел прочности образцов на сжатие должен соответствовать требованиям, установленным в таблице 1.</w:t>
      </w:r>
    </w:p>
    <w:bookmarkEnd w:id="62"/>
    <w:bookmarkStart w:name="z84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1 - Требования к прочностным показателям вяжущих в возрасте 56 суток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33"/>
        <w:gridCol w:w="6667"/>
      </w:tblGrid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Марка вяжущего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Предел прочности при сжатии, МПа в возрасте 56 суток, не менее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100-200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7,5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250-300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17,5</w:t>
            </w:r>
          </w:p>
        </w:tc>
      </w:tr>
      <w:tr>
        <w:trPr>
          <w:trHeight w:val="30" w:hRule="atLeast"/>
        </w:trPr>
        <w:tc>
          <w:tcPr>
            <w:tcW w:w="5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350-400</w:t>
            </w:r>
          </w:p>
        </w:tc>
        <w:tc>
          <w:tcPr>
            <w:tcW w:w="6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прочностных характеристик образцов вяжущих в возрасте 56 суток производится для накопления статистических данных и проведения экспериментальной апробации в дорожном и аэродромном строительстве.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Оценка прочностных характеристик вяжущих в возрасте 56 суток производится в случаях,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предусмотренных проектной доку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ментацией на строительные работы и согласованных с уполномоченным надзорным органом в области дорожного и аэродромного строительства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</w:t>
            </w:r>
          </w:p>
          <w:bookmarkEnd w:id="64"/>
        </w:tc>
      </w:tr>
    </w:tbl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5.4 В процессе производства вяжущих, из электротермофосфорных шлаков, должно производится их обезвреживание от вредных примесей путем введения в состав окислителя [электросталеплавильный шлак кислый, с основным активным веществом оксид марганца - (MnO)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далее - окислитель] Павлодарского тракторного завода в количестве 2</w:t>
      </w:r>
      <w:r>
        <w:rPr>
          <w:rFonts w:ascii="Times New Roman"/>
          <w:b w:val="false"/>
          <w:i w:val="false"/>
          <w:color w:val="000000"/>
          <w:sz w:val="28"/>
        </w:rPr>
        <w:t>-3 %, а также нейтрализация фтористого водорода и активация вяжущего шлакового добавкой вторичной цементной пылью клинкерного обжига в количестве 8-18 %. Количество вводимого окислителя устанавливается по активному веществу и массовой доле и должно определяться по формуле: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4770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70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где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4318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произведение средней нормы вводимого окислителя (3 %), на минимальную норму активного вещества (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73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) в окислителе по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утвержденной нормативной документации (10 % закиси марганца);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863600" cy="304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фактическая массовая доля активного вещества в используемом окислителе,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Массовая доля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73100" cy="26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3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 готовом продукте должна быть в пределах от 0,2 % до 0,4 %.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5.5 Вяжущие не рекомендуется применять для производства: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бетонов с маркой по морозостойкости более F 200;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тяжелых бетонов, твердеющих при температуре ниже 10</w:t>
      </w:r>
      <w:r>
        <w:rPr>
          <w:rFonts w:ascii="Times New Roman"/>
          <w:b w:val="false"/>
          <w:i w:val="false"/>
          <w:color w:val="000000"/>
          <w:vertAlign w:val="superscript"/>
        </w:rPr>
        <w:t>o</w:t>
      </w:r>
      <w:r>
        <w:rPr>
          <w:rFonts w:ascii="Times New Roman"/>
          <w:b w:val="false"/>
          <w:i w:val="false"/>
          <w:color w:val="000000"/>
          <w:sz w:val="28"/>
        </w:rPr>
        <w:t xml:space="preserve"> С при отсутствии обогрева;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конструкций, подвергаемых попеременному увлажнению и высушиванию (дорожный бордюр, кольца водопропускных труб, укрепительная плитка кромки проезжей части дорог, надолбы, сваи и т.д.).</w:t>
      </w:r>
    </w:p>
    <w:bookmarkEnd w:id="7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6 Требования к материалам</w:t>
      </w:r>
    </w:p>
    <w:bookmarkStart w:name="z10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производства материалов, используемых при производстве вяжущих, применяются:</w:t>
      </w:r>
    </w:p>
    <w:bookmarkEnd w:id="74"/>
    <w:bookmarkStart w:name="z10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 Шлаки электротермофосфорные гранулированные для производства цементов по СТ РК 935 и доменные гранулированные по ГОСТ 3476;</w:t>
      </w:r>
    </w:p>
    <w:bookmarkEnd w:id="75"/>
    <w:bookmarkStart w:name="z10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 Камень гипсовый по ГОСТ 4013;</w:t>
      </w:r>
    </w:p>
    <w:bookmarkEnd w:id="76"/>
    <w:bookmarkStart w:name="z10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 Известь негашеная комовая не ниже II сорта по ГОСТ 9179;</w:t>
      </w:r>
    </w:p>
    <w:bookmarkEnd w:id="77"/>
    <w:bookmarkStart w:name="z10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6.4 Цементная пыль электрофильтров различного состава;</w:t>
      </w:r>
    </w:p>
    <w:bookmarkEnd w:id="78"/>
    <w:bookmarkStart w:name="z10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6.5 Зола-уноса ТЭС сухого отбора по ГОСТ 25818 и гидроудаления по ГОСТ 25592;</w:t>
      </w:r>
    </w:p>
    <w:bookmarkEnd w:id="79"/>
    <w:bookmarkStart w:name="z10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6.6 Электросталеплавильный шлак Павлодарского тракторного завода по утвержденной нормативной документации;</w:t>
      </w:r>
    </w:p>
    <w:bookmarkEnd w:id="80"/>
    <w:bookmarkStart w:name="z10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6.7 Портландцементный клинкер, по минералогическому составу соответствующий требованиям, указанным в таблице 2.</w:t>
      </w:r>
    </w:p>
    <w:bookmarkEnd w:id="81"/>
    <w:bookmarkStart w:name="z10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6.8 Содержание окиси магния (MgO) в исходном клинкере должно быть не более 5 % по массе.</w:t>
      </w:r>
    </w:p>
    <w:bookmarkEnd w:id="82"/>
    <w:bookmarkStart w:name="z109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2 - Требования к составу портландцементного клинкера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40"/>
        <w:gridCol w:w="11"/>
        <w:gridCol w:w="4249"/>
      </w:tblGrid>
      <w:tr>
        <w:trPr>
          <w:trHeight w:val="30" w:hRule="atLeast"/>
        </w:trPr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Клинкерные минералы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Трехкальциевый силикат (3СаО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45-60</w:t>
            </w:r>
          </w:p>
        </w:tc>
      </w:tr>
      <w:tr>
        <w:trPr>
          <w:trHeight w:val="30" w:hRule="atLeast"/>
        </w:trPr>
        <w:tc>
          <w:tcPr>
            <w:tcW w:w="8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Двухкальциевый силикат (2СаО 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Трехкальциевый алюминат (3СаO АI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Четырехкальциевый алюмоферрит(4СаO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  <w:bookmarkEnd w:id="84"/>
        </w:tc>
        <w:tc>
          <w:tcPr>
            <w:tcW w:w="4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 - Взамен клинкера допускается применение цемента по ГОСТ 10178.</w:t>
            </w:r>
          </w:p>
        </w:tc>
      </w:tr>
    </w:tbl>
    <w:bookmarkStart w:name="z11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6.9 Содержание триоксида серы (SO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в вяжущих с добавкой клинкера должно быть не более 3,5 % по массе.</w:t>
      </w:r>
    </w:p>
    <w:bookmarkEnd w:id="85"/>
    <w:bookmarkStart w:name="z11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6.10 Содержание гипса в вяжущих должно быть не более 5 % по</w:t>
      </w:r>
      <w:r>
        <w:rPr>
          <w:rFonts w:ascii="Times New Roman"/>
          <w:b w:val="false"/>
          <w:i w:val="false"/>
          <w:color w:val="000000"/>
          <w:sz w:val="28"/>
        </w:rPr>
        <w:t>.массе.</w:t>
      </w:r>
    </w:p>
    <w:bookmarkEnd w:id="86"/>
    <w:bookmarkStart w:name="z11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6.11 Начало схватывания вяжущих должно наступать не ранее чем через 3 часа. Конец схватывания не нормируются.</w:t>
      </w:r>
    </w:p>
    <w:bookmarkEnd w:id="87"/>
    <w:bookmarkStart w:name="z11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применении в качестве активизатора добавок клинкера и золы-уноса начало схватывания должно наступать не ранее 45 мин, а конец - не позднее 12 часов от начала затворения.</w:t>
      </w:r>
    </w:p>
    <w:bookmarkEnd w:id="88"/>
    <w:bookmarkStart w:name="z11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6.12 Тонкость помола вяжущих должна быть такой, чтобы при просеивании пробы через сито с сеткой № 008 проходило не менее 85 % массы просеиваемой пробы.</w:t>
      </w:r>
    </w:p>
    <w:bookmarkEnd w:id="89"/>
    <w:bookmarkStart w:name="z11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6.13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/>
          <w:color w:val="000000"/>
          <w:sz w:val="28"/>
        </w:rPr>
        <w:t>При производстве вяжущих допустимая погрешность дозировки компонентов должна соответствовать значениям, указанным в таблице 3.</w:t>
      </w:r>
    </w:p>
    <w:bookmarkEnd w:id="90"/>
    <w:bookmarkStart w:name="z118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3 - Допускаемая погрешность дозировки компонентов вяжущих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74"/>
        <w:gridCol w:w="6626"/>
      </w:tblGrid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Содержание компонента в вяжущем, % по массе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Допускаемая погрешность дозиров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ки, % по массе от установленного содержания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более 20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+ 10,0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 6 до 20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+ 5,0</w:t>
            </w:r>
          </w:p>
        </w:tc>
      </w:tr>
      <w:tr>
        <w:trPr>
          <w:trHeight w:val="30" w:hRule="atLeast"/>
        </w:trPr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менее 6</w:t>
            </w:r>
          </w:p>
        </w:tc>
        <w:tc>
          <w:tcPr>
            <w:tcW w:w="6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+ 1,0</w:t>
            </w:r>
          </w:p>
        </w:tc>
      </w:tr>
    </w:tbl>
    <w:bookmarkStart w:name="z11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6.14 Вяжущие должны выдерживать испытание на равномерность изменения объема.</w:t>
      </w:r>
    </w:p>
    <w:bookmarkEnd w:id="92"/>
    <w:bookmarkStart w:name="z12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6.15 </w:t>
      </w:r>
      <w:r>
        <w:rPr>
          <w:rFonts w:ascii="Times New Roman"/>
          <w:b/>
          <w:i w:val="false"/>
          <w:color w:val="000000"/>
          <w:sz w:val="28"/>
        </w:rPr>
        <w:t>Упаковка</w:t>
      </w:r>
    </w:p>
    <w:bookmarkEnd w:id="93"/>
    <w:bookmarkStart w:name="z12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6.15.1 Упаковка вяжущих по ГОСТ 30515.</w:t>
      </w:r>
    </w:p>
    <w:bookmarkEnd w:id="94"/>
    <w:bookmarkStart w:name="z12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6.15.2 Для упаковки вяжущего должны применяться сшитые или склеенные пятислойные или шестислойные мешки с закрытой горловиной с клапаном марок НМ, БМ или БМП по ГОСТ 2226.</w:t>
      </w:r>
    </w:p>
    <w:bookmarkEnd w:id="95"/>
    <w:bookmarkStart w:name="z12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6.15.3 Предельная масса брутто мешка с вяжущим должна быть не более 50 кг.</w:t>
      </w:r>
    </w:p>
    <w:bookmarkEnd w:id="96"/>
    <w:bookmarkStart w:name="z12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6.16 </w:t>
      </w:r>
      <w:r>
        <w:rPr>
          <w:rFonts w:ascii="Times New Roman"/>
          <w:b/>
          <w:i w:val="false"/>
          <w:color w:val="000000"/>
          <w:sz w:val="28"/>
        </w:rPr>
        <w:t>Маркировка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вяжущих по ГОСТ 30515.</w:t>
      </w:r>
    </w:p>
    <w:bookmarkEnd w:id="97"/>
    <w:bookmarkStart w:name="z12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вяжущих сопровождается документом о качестве установленной формы, в котором на государственном и русском языках указывают:</w:t>
      </w:r>
    </w:p>
    <w:bookmarkEnd w:id="98"/>
    <w:bookmarkStart w:name="z12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обозначение настоящего стандарта;</w:t>
      </w:r>
    </w:p>
    <w:bookmarkEnd w:id="99"/>
    <w:bookmarkStart w:name="z12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наименование изготовителя и его адрес;</w:t>
      </w:r>
    </w:p>
    <w:bookmarkEnd w:id="100"/>
    <w:bookmarkStart w:name="z12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масса партии;</w:t>
      </w:r>
    </w:p>
    <w:bookmarkEnd w:id="101"/>
    <w:bookmarkStart w:name="z12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дата отправки;</w:t>
      </w:r>
    </w:p>
    <w:bookmarkEnd w:id="102"/>
    <w:bookmarkStart w:name="z13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марка готового вяжущего в проектном возрасте;</w:t>
      </w:r>
    </w:p>
    <w:bookmarkEnd w:id="103"/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соотношение компонентов вяжущего;</w:t>
      </w:r>
    </w:p>
    <w:bookmarkEnd w:id="104"/>
    <w:bookmarkStart w:name="z13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массовая доля оксида марганца (МnО);</w:t>
      </w:r>
    </w:p>
    <w:bookmarkEnd w:id="105"/>
    <w:bookmarkStart w:name="z13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содержание триоксида серы (SО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6"/>
    <w:bookmarkStart w:name="z13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массовая доля оксида магния (MgО).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7 Требования безопасности</w:t>
      </w:r>
    </w:p>
    <w:bookmarkStart w:name="z13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 Вяжущие обладают слабо выраженными фиброгенными свойствами, действуют раздражающе на дыхательные пути, слизистые оболочки глаз и кожный покров. При приготовлении вяжущих требуются средства индивидуальной защиты органов дыхания, кожных покровов и глаз.</w:t>
      </w:r>
    </w:p>
    <w:bookmarkEnd w:id="108"/>
    <w:bookmarkStart w:name="z13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 При производстве вяжущих в воздухе рабочей зоны по ходу технологии, начиная с места погрузочно-разгрузочных работ выделяется фтористый и фосфористый водород, относящиеся к первому и второму классам опасности с остронаправленным механизмом действия и согласно ГОСТ 12.1.007 требуют автоматического контроля за их содержанием в воздухе рабочей зоны.</w:t>
      </w:r>
    </w:p>
    <w:bookmarkEnd w:id="109"/>
    <w:bookmarkStart w:name="z13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7.3 Санитарно-гигиенические нормативы загрязняющих веществ (ПДК, ОБУВ), выделяющихся в воздух рабочей зоны и атмосферный воздух при производстве и применении вяжущих, приведены по данным ГОСТ 12.1.005, [2], [3] в приложении Б.</w:t>
      </w:r>
    </w:p>
    <w:bookmarkEnd w:id="110"/>
    <w:bookmarkStart w:name="z13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7.4 Лабораторный контроль за содержанием вредных веществ (фосфористого и фтористого водорода, пыли и др.), выделяемых в воздух рабочей зоны при хранении, транспортировании, сушке, помоле элект- ротермофосфорного шлака, должен проводиться в соответствии с требованиями ГОСТ 12.1.014 службами предприятий по планам и графикам, согласованным с органами службы государственного санитарноэпидемиологического надзора.</w:t>
      </w:r>
    </w:p>
    <w:bookmarkEnd w:id="111"/>
    <w:bookmarkStart w:name="z14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7.5 При работе с электротермофосфорными и электросталеплавильными шлаками должны предусматриваться меры коллективной и индивидуальной защиты. Производственные помещения оборудуются общеобменной приточно-вытяжной вентиляцией, системой от дробильноразмольного оборудования с мокрой схемой очистки в соответствии с ГОСТ 12.4.021.</w:t>
      </w:r>
    </w:p>
    <w:bookmarkEnd w:id="112"/>
    <w:bookmarkStart w:name="z14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7.6 При производстве и применении вяжущих необходимо руководствоваться правилами [4].</w:t>
      </w:r>
    </w:p>
    <w:bookmarkEnd w:id="113"/>
    <w:bookmarkStart w:name="z14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7.7 При работе с пылящими материалами должны использоваться аспирационные системы вентиляции с последующей очисткой выбрасываемой газовоздушной смеси в пылеулавливающих установках.</w:t>
      </w:r>
    </w:p>
    <w:bookmarkEnd w:id="114"/>
    <w:bookmarkStart w:name="z14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7.8 При производстве, погрузке, разгрузке и транспортировании вяжущих и исходных материалов должны применяться средства индивидуальной защиты:</w:t>
      </w:r>
    </w:p>
    <w:bookmarkEnd w:id="115"/>
    <w:bookmarkStart w:name="z14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спецодежда по ГОСТ 12.4.111, ГОСТ 12.4.112;</w:t>
      </w:r>
    </w:p>
    <w:bookmarkEnd w:id="116"/>
    <w:bookmarkStart w:name="z14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спецобувь по ГОСТ 12.4.032, ГОСТ 12.4.137;</w:t>
      </w:r>
    </w:p>
    <w:bookmarkEnd w:id="117"/>
    <w:bookmarkStart w:name="z14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защитные очки по ГОСТ 12.4.013;</w:t>
      </w:r>
    </w:p>
    <w:bookmarkEnd w:id="118"/>
    <w:bookmarkStart w:name="z14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рукавицы по ГОСТ 12.4.010;</w:t>
      </w:r>
    </w:p>
    <w:bookmarkEnd w:id="119"/>
    <w:bookmarkStart w:name="z14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респираторы по ГОСТ 12.4.034.</w:t>
      </w:r>
    </w:p>
    <w:bookmarkEnd w:id="120"/>
    <w:bookmarkStart w:name="z14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7.9 Не допускается прием пищи на рабочих местах.</w:t>
      </w:r>
    </w:p>
    <w:bookmarkEnd w:id="121"/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7.10 Спецодежда должна подвергаться обеспыливанию.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7.11 Содержание естественных радионуклидов в используемых материалах не должно превышать значений, установленных для строительных материалов, применяемых в дорожном и аэродромном строительстве второго класса радиационной опасности, согласно ГОСТ 30108.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7.12 Контроль за качеством обезвреживания электротермофосфорного шлака проводится по [5], [6].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7.13 Персонал, занятый в производстве и применении вяжущих, должен быть специально проинструктирован и в установленном порядке проходить предварительные и периодические медицинские осмотры.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8 Требования охраны окружающей среды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8.1 Выбросы и стоки предприятий по производству вяжущих не должны загрязнять окружающую среду.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8.2 При приготовлении и использовании вяжущих необходимо руководствоваться мерами защиты окружающей среды, предусмотренными ГОСТ 17.2.3.01, ГОСТ 17.2.3.02, ГОСТ 17.4.3.04, ГОСТ 17.1.3.06 и [7,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и 9].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8.3 Правила установления допустимых выбросов вредных веществ проектируемыми и действующими предприятиями, производящими вяжущие, определяются по ГОСТ 17.2.3.02.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8.4 При работе с сыпучими минеральными материалами и отходами производства, являющимися сырьем для получения вяжущих, должны приниматься меры по предупреждению пылеобразования.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8.5 При хранении и использовании отходов производства (зола- уноса, шлак доменный, шлам бокситовый) следует предупреждать загрязнение атмосферного воздуха, почвы, поверхностных и подземных вод.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8.6 При строительстве новых предприятий по приготовлению вяжущих, необходимо осуществлять оценку воздействия намечаемой хозяйственной деятельности на окружающую среду по документу [10].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9 Правила приемки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9.1 Вяжущие должны быть приняты отделом технического контроля предприятия-изготовителя.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9.2 Приемку вяжущих и отбор проб для проведения испытаний производят по ГОСТ 30515.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9.3 Изготовитель должен определять для каждой партии марку вяжущих ускоренным методом. Размер партии устанавливается не менее 70 т и не более 200 т.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9.4 Предприятие-изготовитель производит приемку и паспортизацию продукции, определяет марку вяжущего на основании данных текущих испытаний. Журналы с данными текущего контроля производства должны быть прошнурованы и опечатаны сургучной гербовой печатью.</w:t>
      </w:r>
    </w:p>
    <w:bookmarkEnd w:id="136"/>
    <w:bookmarkStart w:name="z16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9.5 Сертификационные испытания вяжущих проводятся в порядке, установленном [11].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10 Методы испытаний</w:t>
      </w:r>
    </w:p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10.1 Тонкость помола вяжущих всех составов определяется по ГОСТ 310.2. Сроки схватывания, равномерность изменения объема и марку вяжущих из шлаков, с добавками клинкера и золы-уноса определяют по ГОСТ 310.3 и ГОСТ 310.4.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 Определение марки вяжущих из шлаков, активизированных известью или цементной пылью электрофильтров или без добавок.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10.2.1 Количество воды для затворения вяжущих должно соответствовать оптимальной влажности, определяемой по [12], как для суглинков и глин. Ориентировочные значения находятся в пределах 13-16 % от массы вяжущего.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10.2.2 При активизации шлаков известью смесь, затворенная водой, выдерживается в герметически закрытом сосуде в течение 4-5 часов, после чего изготовляют образцы-балочки.</w:t>
      </w:r>
    </w:p>
    <w:bookmarkEnd w:id="141"/>
    <w:bookmarkStart w:name="z17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10.2.3 Образцы готовят из вяжущих при оптимальной влажности (без добавления песка) путем прессования под нагрузкой 15 МПа в количестве трех штук, которые хранят 28 суток в ваннах с гидравлическим затвором, после чего определяют предел прочности при изгибе и сжатии по ГОСТ 310.4.</w:t>
      </w:r>
    </w:p>
    <w:bookmarkEnd w:id="142"/>
    <w:bookmarkStart w:name="z17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 Определение марки вяжущих из шлаков, активизированных известью или цементной пылью на предел прочности при сжатии и изгибе ускоренным методом.</w:t>
      </w:r>
    </w:p>
    <w:bookmarkEnd w:id="143"/>
    <w:bookmarkStart w:name="z17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10.3.1 Для определения марки ускоренным методом используются образцы, изготовленные по ГОСТ 310.4 через одни сутки после их приготовления.</w:t>
      </w:r>
    </w:p>
    <w:bookmarkEnd w:id="144"/>
    <w:bookmarkStart w:name="z17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10.3.2 Образцы-балочки изолируют от непосредственного контакта с водой (помещают в специальные стаканы) и опускают в бачок с кипящей водой до полного их погружения. Кипячение проводят не менее 4-х и не более 5 часов. После окончания кипячения образцы вынимают из стаканов и помещают в ванную с гидравлическим затвором, по истечению одного часа испытывают по ГОСТ 310.4.</w:t>
      </w:r>
    </w:p>
    <w:bookmarkEnd w:id="145"/>
    <w:bookmarkStart w:name="z17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10.3.3 Предел прочности при сжатии и изгибе вычисляют как среднее арифметическое результатов испытания трех образцов, по которым путем удвоения полученного результата устанавливается марка вяжущих по таблице А. 1 приложения А.</w:t>
      </w:r>
    </w:p>
    <w:bookmarkEnd w:id="146"/>
    <w:bookmarkStart w:name="z17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10.3.4 Марку вяжущих, активизированных известью и цементной пылью электрофильтров, при использовании в промышленном и сельскохозяйственном строительстве определяют по ГОСТ 310.4.</w:t>
      </w:r>
    </w:p>
    <w:bookmarkEnd w:id="147"/>
    <w:bookmarkStart w:name="z17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10.3.5 Удельную эффективную активность естественных радионуклидов в вяжущих определяют по ГОСТ 30108.</w:t>
      </w:r>
    </w:p>
    <w:bookmarkEnd w:id="148"/>
    <w:bookmarkStart w:name="z18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10.3.6 Определение массовой доли оксида магния (MgO),. марганца (MnO) и триоксида серы SO</w:t>
      </w:r>
      <w:r>
        <w:rPr>
          <w:rFonts w:ascii="Times New Roman"/>
          <w:b w:val="false"/>
          <w:i w:val="false"/>
          <w:color w:val="000000"/>
          <w:vertAlign w:val="sub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 производят по СТ РК 1214.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11 Транспортирование и хранение</w:t>
      </w:r>
    </w:p>
    <w:bookmarkStart w:name="z18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11.1 Транспортирование и хранение вяжущих должны осуществляться по ГОСТ 30515.</w:t>
      </w:r>
    </w:p>
    <w:bookmarkEnd w:id="150"/>
    <w:bookmarkStart w:name="z18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11.2 Вяжущие отгружают в упаковке, или без нее, в специализированном транспорте.</w:t>
      </w:r>
    </w:p>
    <w:bookmarkEnd w:id="151"/>
    <w:bookmarkStart w:name="z18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11.3 Вяжущее должно транспортироваться в специализированных вагонах-цементовозах, автоцементовозах, а в упакованном виде - на универсальных транспортных средствах (в крытых вагонах, автомобилях).</w:t>
      </w:r>
    </w:p>
    <w:bookmarkEnd w:id="152"/>
    <w:bookmarkStart w:name="z18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11.4 При погрузке и транспортировании вяжущего без упаковки или в мешках он должен быть защищен от воздействия влаги и загрязнения посторонними примесями.</w:t>
      </w:r>
    </w:p>
    <w:bookmarkEnd w:id="153"/>
    <w:bookmarkStart w:name="z18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11.5 Вяжущие хранят в закрытых складских помещениях в условиях исключающих выветривание, загрязнение и доступ влаги.</w:t>
      </w:r>
    </w:p>
    <w:bookmarkEnd w:id="154"/>
    <w:bookmarkStart w:name="z18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11.6 Срок хранения вяжущих допускается при активизации цементной пылью или клинкером до одного года, известью - до 3-х месяцев.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12 Гарантии изготовителя</w:t>
      </w:r>
    </w:p>
    <w:bookmarkStart w:name="z18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12.1 Изготовитель гарантирует соответствие вяжущих для дорожного строительства требованиям настоящего стандарта при условии соблюдения требований транспортирования и хранения.</w:t>
      </w:r>
    </w:p>
    <w:bookmarkEnd w:id="156"/>
    <w:bookmarkStart w:name="z19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12.2 По истечению срока хранения (11.6) применение вяжущих может быть разрешено после проверки на соответствие требованиям настоящего стандарта.</w:t>
      </w:r>
    </w:p>
    <w:bookmarkEnd w:id="157"/>
    <w:bookmarkStart w:name="z19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А</w:t>
      </w:r>
    </w:p>
    <w:bookmarkEnd w:id="158"/>
    <w:bookmarkStart w:name="z19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(обязательное)</w:t>
      </w:r>
    </w:p>
    <w:bookmarkEnd w:id="159"/>
    <w:bookmarkStart w:name="z193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А 1 - Составы, марки и прочностные показатели вяжущих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7"/>
        <w:gridCol w:w="422"/>
        <w:gridCol w:w="1771"/>
        <w:gridCol w:w="1771"/>
        <w:gridCol w:w="1771"/>
        <w:gridCol w:w="1555"/>
        <w:gridCol w:w="1837"/>
        <w:gridCol w:w="2266"/>
      </w:tblGrid>
      <w:tr>
        <w:trPr>
          <w:trHeight w:val="30" w:hRule="atLeast"/>
        </w:trPr>
        <w:tc>
          <w:tcPr>
            <w:tcW w:w="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добавок</w:t>
            </w:r>
          </w:p>
        </w:tc>
        <w:tc>
          <w:tcPr>
            <w:tcW w:w="17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 массе,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шлака по массе, %</w:t>
            </w:r>
          </w:p>
        </w:tc>
        <w:tc>
          <w:tcPr>
            <w:tcW w:w="1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вяжущего шлакового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 прочности в возрасте 90 (28*) суток, МПа, не менее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bookmarkEnd w:id="161"/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</w:p>
          <w:bookmarkEnd w:id="162"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изгибе</w:t>
            </w:r>
          </w:p>
          <w:bookmarkEnd w:id="163"/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сжатии</w:t>
            </w:r>
          </w:p>
          <w:bookmarkEnd w:id="164"/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Цементная пыль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Цементная пыль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Цементная пыль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82-85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8-10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85-87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6-8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92-94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85-90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10-12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88-90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55-60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4,0*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25,0*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65-75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25-35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4,5*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30,0*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75-80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20-25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5,0*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35,0*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Клинкер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80-85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15-20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400*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5,5*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40,0*</w:t>
            </w:r>
          </w:p>
        </w:tc>
      </w:tr>
      <w:tr>
        <w:trPr>
          <w:trHeight w:val="30" w:hRule="atLeast"/>
        </w:trPr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добавки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- составы № 9-12 быстротвердеющие - марка устанавливается по образцам 28 суточного твердения.</w:t>
            </w:r>
          </w:p>
          <w:bookmarkEnd w:id="165"/>
          <w:bookmarkStart w:name="z199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Примечания</w:t>
            </w:r>
          </w:p>
          <w:bookmarkEnd w:id="166"/>
          <w:bookmarkStart w:name="z200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Составы № 1-8 и № 13 применяются при строительстве дорожных одежд.</w:t>
            </w:r>
          </w:p>
          <w:bookmarkEnd w:id="167"/>
          <w:bookmarkStart w:name="z201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Составы № 9-12 используют для изготовления шлакобетонных изделий, товарного бетона и камней бетонных пустотелых, для регулирования сроков схватывания добавляется гипс.</w:t>
            </w:r>
          </w:p>
          <w:bookmarkEnd w:id="168"/>
          <w:bookmarkStart w:name="z202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В составах № 9-12 допускается замена 10-30 % шлака золой-уноса.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В составах № 1-5 допускается использовать тонкодисперсную часть (мельче 0,14 мм) гранулированных шлаков или отсевов от дробления шлака на щебень. Марки вяжущих и прочностные показатели снижаются в 2 раза.</w:t>
            </w:r>
          </w:p>
        </w:tc>
      </w:tr>
    </w:tbl>
    <w:bookmarkStart w:name="z203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Приложение Б</w:t>
      </w:r>
    </w:p>
    <w:bookmarkEnd w:id="170"/>
    <w:bookmarkStart w:name="z204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(обязательное)</w:t>
      </w:r>
    </w:p>
    <w:bookmarkEnd w:id="171"/>
    <w:bookmarkStart w:name="z205" w:id="1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Предельно допустимые концентрации вредных и загрязняющих веществ в воздухе рабочей зоны и атмосферном воздухе</w:t>
      </w:r>
    </w:p>
    <w:bookmarkEnd w:id="172"/>
    <w:bookmarkStart w:name="z206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Таблица Б. 1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94"/>
        <w:gridCol w:w="1409"/>
        <w:gridCol w:w="1736"/>
        <w:gridCol w:w="1851"/>
        <w:gridCol w:w="858"/>
        <w:gridCol w:w="2552"/>
      </w:tblGrid>
      <w:tr>
        <w:trPr>
          <w:trHeight w:val="30" w:hRule="atLeast"/>
        </w:trPr>
        <w:tc>
          <w:tcPr>
            <w:tcW w:w="3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вещества</w:t>
            </w:r>
          </w:p>
          <w:bookmarkEnd w:id="17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ПДК, мг/м3 по ГОСТ 12.1.005, [2, 3, 8]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 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мг/м3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[9]</w:t>
            </w:r>
          </w:p>
          <w:bookmarkEnd w:id="175"/>
        </w:tc>
        <w:tc>
          <w:tcPr>
            <w:tcW w:w="25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опасности по ГОСТ 12.1.007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(м.р.)</w:t>
            </w:r>
          </w:p>
          <w:bookmarkEnd w:id="176"/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суточная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(с.с.)</w:t>
            </w:r>
          </w:p>
          <w:bookmarkEnd w:id="177"/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ПДК в воздухе рабочей зоны (р.з.)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Марганец и его соединения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Алюминия оксид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Фтористый водород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Фосфин (Фосфористый водород)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 с содержанием 8Ю2 70 - 20% (пыль щебня)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 с содержанием 8Ю2 выше 70% (пыль песка)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неорганическая с содержанием 8Ю2 менее 20%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Пыль (неорганическая) гипсового вяжущего из фосфогипса с цементом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 (неидентифицированная по составу пыль)</w:t>
            </w:r>
          </w:p>
        </w:tc>
        <w:tc>
          <w:tcPr>
            <w:tcW w:w="1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  <w:tc>
          <w:tcPr>
            <w:tcW w:w="1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