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a98a" w14:textId="56aa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расчету экономических эффектов от строительства, реконструкции, ремонта и содержания автомобильных дорог на макро и микро экономическом уровне</w:t>
      </w:r>
    </w:p>
    <w:p>
      <w:pPr>
        <w:spacing w:after="0"/>
        <w:ind w:left="0"/>
        <w:jc w:val="both"/>
      </w:pPr>
      <w:r>
        <w:rPr>
          <w:rFonts w:ascii="Times New Roman"/>
          <w:b w:val="false"/>
          <w:i w:val="false"/>
          <w:color w:val="000000"/>
          <w:sz w:val="28"/>
        </w:rPr>
        <w:t>Р РК 218-139-2017. Утвержден и введен в действие приказом Комитета автомобильных дорог Министерства по инвестициям и развитию Республики Казахстан от 26 декабря 2017 года № 179.</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1010"/>
        <w:gridCol w:w="416"/>
        <w:gridCol w:w="4"/>
        <w:gridCol w:w="10870"/>
      </w:tblGrid>
      <w:tr>
        <w:trPr>
          <w:trHeight w:val="30" w:hRule="atLeast"/>
        </w:trPr>
        <w:tc>
          <w:tcPr>
            <w:tcW w:w="101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bookmarkEnd w:id="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РАЗРАБОТАНЫ</w:t>
            </w:r>
            <w:r>
              <w:rPr>
                <w:rFonts w:ascii="Times New Roman"/>
                <w:b w:val="false"/>
                <w:i w:val="false"/>
                <w:color w:val="000000"/>
                <w:sz w:val="20"/>
              </w:rPr>
              <w:t xml:space="preserve"> </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ВНЕСЕНЫ</w:t>
            </w:r>
          </w:p>
        </w:tc>
        <w:tc>
          <w:tcPr>
            <w:tcW w:w="10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Акционерным обществом </w:t>
            </w:r>
            <w:r>
              <w:br/>
            </w:r>
            <w:r>
              <w:rPr>
                <w:rFonts w:ascii="Times New Roman"/>
                <w:b w:val="false"/>
                <w:i w:val="false"/>
                <w:color w:val="000000"/>
                <w:sz w:val="20"/>
              </w:rPr>
              <w:t xml:space="preserve">
"Казахстанский дорожный </w:t>
            </w:r>
            <w:r>
              <w:br/>
            </w:r>
            <w:r>
              <w:rPr>
                <w:rFonts w:ascii="Times New Roman"/>
                <w:b w:val="false"/>
                <w:i w:val="false"/>
                <w:color w:val="000000"/>
                <w:sz w:val="20"/>
              </w:rPr>
              <w:t xml:space="preserve">
научно-исследовательский </w:t>
            </w:r>
            <w:r>
              <w:br/>
            </w:r>
            <w:r>
              <w:rPr>
                <w:rFonts w:ascii="Times New Roman"/>
                <w:b w:val="false"/>
                <w:i w:val="false"/>
                <w:color w:val="000000"/>
                <w:sz w:val="20"/>
              </w:rPr>
              <w:t>
институт" (АО "КаздорНИИ")</w:t>
            </w:r>
          </w:p>
        </w:tc>
      </w:tr>
      <w:tr>
        <w:trPr>
          <w:trHeight w:val="30" w:hRule="atLeast"/>
        </w:trPr>
        <w:tc>
          <w:tcPr>
            <w:tcW w:w="1010"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2</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ВВЕДЕНЫ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ДЕЙСТВИЕ</w:t>
            </w:r>
          </w:p>
        </w:tc>
        <w:tc>
          <w:tcPr>
            <w:tcW w:w="10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Приказом Председателя Комитета автомобильных дорог </w:t>
            </w:r>
            <w:r>
              <w:br/>
            </w:r>
            <w:r>
              <w:rPr>
                <w:rFonts w:ascii="Times New Roman"/>
                <w:b w:val="false"/>
                <w:i w:val="false"/>
                <w:color w:val="000000"/>
                <w:sz w:val="20"/>
              </w:rPr>
              <w:t>
Министерства по инвестициям и развитию Республики Казахстан от "26" декабря 2017 г. № 179</w:t>
            </w:r>
          </w:p>
        </w:tc>
      </w:tr>
      <w:tr>
        <w:trPr>
          <w:trHeight w:val="30" w:hRule="atLeast"/>
        </w:trPr>
        <w:tc>
          <w:tcPr>
            <w:tcW w:w="101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3</w:t>
            </w:r>
          </w:p>
          <w:bookmarkEnd w:id="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0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Акционерным обществом "НК "ҚазАвтоЖол" </w:t>
            </w:r>
            <w:r>
              <w:br/>
            </w:r>
            <w:r>
              <w:rPr>
                <w:rFonts w:ascii="Times New Roman"/>
                <w:b w:val="false"/>
                <w:i w:val="false"/>
                <w:color w:val="000000"/>
                <w:sz w:val="20"/>
              </w:rPr>
              <w:t xml:space="preserve">
от "04" декабря 2017 г. </w:t>
            </w:r>
            <w:r>
              <w:br/>
            </w:r>
            <w:r>
              <w:rPr>
                <w:rFonts w:ascii="Times New Roman"/>
                <w:b w:val="false"/>
                <w:i w:val="false"/>
                <w:color w:val="000000"/>
                <w:sz w:val="20"/>
              </w:rPr>
              <w:t xml:space="preserve">
№03/13-2-3042-И </w:t>
            </w:r>
          </w:p>
        </w:tc>
      </w:tr>
      <w:tr>
        <w:trPr>
          <w:trHeight w:val="30" w:hRule="atLeast"/>
        </w:trPr>
        <w:tc>
          <w:tcPr>
            <w:tcW w:w="10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4</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ПЕРВОЙ</w:t>
            </w:r>
            <w:r>
              <w:rPr>
                <w:rFonts w:ascii="Times New Roman"/>
                <w:b w:val="false"/>
                <w:i w:val="false"/>
                <w:color w:val="000000"/>
                <w:sz w:val="20"/>
              </w:rPr>
              <w:t xml:space="preserve"> </w:t>
            </w:r>
            <w:r>
              <w:rPr>
                <w:rFonts w:ascii="Times New Roman"/>
                <w:b/>
                <w:i w:val="false"/>
                <w:color w:val="000000"/>
                <w:sz w:val="20"/>
              </w:rPr>
              <w:t>ПРОВЕРКИ</w:t>
            </w:r>
          </w:p>
        </w:tc>
        <w:tc>
          <w:tcPr>
            <w:tcW w:w="10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1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w:t>
            </w:r>
            <w:r>
              <w:rPr>
                <w:rFonts w:ascii="Times New Roman"/>
                <w:b w:val="false"/>
                <w:i w:val="false"/>
                <w:color w:val="000000"/>
                <w:sz w:val="20"/>
              </w:rPr>
              <w:t xml:space="preserve"> </w:t>
            </w:r>
            <w:r>
              <w:rPr>
                <w:rFonts w:ascii="Times New Roman"/>
                <w:b/>
                <w:i w:val="false"/>
                <w:color w:val="000000"/>
                <w:sz w:val="20"/>
              </w:rPr>
              <w:t>ПРОВЕРКИ</w:t>
            </w:r>
          </w:p>
        </w:tc>
        <w:tc>
          <w:tcPr>
            <w:tcW w:w="10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01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5</w:t>
            </w:r>
          </w:p>
          <w:bookmarkEnd w:id="5"/>
        </w:tc>
        <w:tc>
          <w:tcPr>
            <w:tcW w:w="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w:t>
            </w:r>
            <w:r>
              <w:rPr>
                <w:rFonts w:ascii="Times New Roman"/>
                <w:b w:val="false"/>
                <w:i w:val="false"/>
                <w:color w:val="000000"/>
                <w:sz w:val="20"/>
              </w:rPr>
              <w:t xml:space="preserve"> </w:t>
            </w:r>
            <w:r>
              <w:rPr>
                <w:rFonts w:ascii="Times New Roman"/>
                <w:b/>
                <w:i w:val="false"/>
                <w:color w:val="000000"/>
                <w:sz w:val="20"/>
              </w:rPr>
              <w:t>ВПЕРВЫЕ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w:t>
      </w:r>
      <w:r>
        <w:rPr>
          <w:rFonts w:ascii="Times New Roman"/>
          <w:b w:val="false"/>
          <w:i w:val="false"/>
          <w:color w:val="000000"/>
          <w:sz w:val="28"/>
        </w:rPr>
        <w:t xml:space="preserve"> </w:t>
      </w:r>
      <w:r>
        <w:rPr>
          <w:rFonts w:ascii="Times New Roman"/>
          <w:b w:val="false"/>
          <w:i/>
          <w:color w:val="000000"/>
          <w:sz w:val="28"/>
        </w:rPr>
        <w:t>доступен</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просмотру</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информационно-правовой</w:t>
      </w:r>
      <w:r>
        <w:rPr>
          <w:rFonts w:ascii="Times New Roman"/>
          <w:b w:val="false"/>
          <w:i w:val="false"/>
          <w:color w:val="000000"/>
          <w:sz w:val="28"/>
        </w:rPr>
        <w:t xml:space="preserve"> </w:t>
      </w:r>
      <w:r>
        <w:rPr>
          <w:rFonts w:ascii="Times New Roman"/>
          <w:b w:val="false"/>
          <w:i/>
          <w:color w:val="000000"/>
          <w:sz w:val="28"/>
        </w:rPr>
        <w:t>системе</w:t>
      </w:r>
      <w:r>
        <w:rPr>
          <w:rFonts w:ascii="Times New Roman"/>
          <w:b w:val="false"/>
          <w:i w:val="false"/>
          <w:color w:val="000000"/>
          <w:sz w:val="28"/>
        </w:rPr>
        <w:t xml:space="preserve"> </w:t>
      </w:r>
      <w:r>
        <w:rPr>
          <w:rFonts w:ascii="Times New Roman"/>
          <w:b w:val="false"/>
          <w:i/>
          <w:color w:val="000000"/>
          <w:sz w:val="28"/>
        </w:rPr>
        <w:t>нормативно-правовых</w:t>
      </w:r>
      <w:r>
        <w:rPr>
          <w:rFonts w:ascii="Times New Roman"/>
          <w:b w:val="false"/>
          <w:i w:val="false"/>
          <w:color w:val="000000"/>
          <w:sz w:val="28"/>
        </w:rPr>
        <w:t xml:space="preserve"> </w:t>
      </w:r>
      <w:r>
        <w:rPr>
          <w:rFonts w:ascii="Times New Roman"/>
          <w:b w:val="false"/>
          <w:i/>
          <w:color w:val="000000"/>
          <w:sz w:val="28"/>
        </w:rPr>
        <w:t>актов</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"Әділет"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базе</w:t>
      </w:r>
      <w:r>
        <w:rPr>
          <w:rFonts w:ascii="Times New Roman"/>
          <w:b w:val="false"/>
          <w:i w:val="false"/>
          <w:color w:val="000000"/>
          <w:sz w:val="28"/>
        </w:rPr>
        <w:t xml:space="preserve"> </w:t>
      </w:r>
      <w:r>
        <w:rPr>
          <w:rFonts w:ascii="Times New Roman"/>
          <w:b w:val="false"/>
          <w:i/>
          <w:color w:val="000000"/>
          <w:sz w:val="28"/>
        </w:rPr>
        <w:t>данных</w:t>
      </w:r>
      <w:r>
        <w:rPr>
          <w:rFonts w:ascii="Times New Roman"/>
          <w:b w:val="false"/>
          <w:i w:val="false"/>
          <w:color w:val="000000"/>
          <w:sz w:val="28"/>
        </w:rPr>
        <w:t xml:space="preserve"> </w:t>
      </w:r>
      <w:r>
        <w:rPr>
          <w:rFonts w:ascii="Times New Roman"/>
          <w:b w:val="false"/>
          <w:i/>
          <w:color w:val="000000"/>
          <w:sz w:val="28"/>
        </w:rPr>
        <w:t>"InfoZhol"</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http://infozhol.kad.org.kz</w:t>
      </w:r>
    </w:p>
    <w:bookmarkEnd w:id="6"/>
    <w:bookmarkStart w:name="z11" w:id="7"/>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bookmarkEnd w:id="7"/>
    <w:bookmarkStart w:name="z12" w:id="8"/>
    <w:p>
      <w:pPr>
        <w:spacing w:after="0"/>
        <w:ind w:left="0"/>
        <w:jc w:val="left"/>
      </w:pPr>
      <w:r>
        <w:rPr>
          <w:rFonts w:ascii="Times New Roman"/>
          <w:b/>
          <w:i w:val="false"/>
          <w:color w:val="000000"/>
        </w:rPr>
        <w:t xml:space="preserve"> Содержание</w:t>
      </w:r>
    </w:p>
    <w:bookmarkEnd w:id="8"/>
    <w:tbl>
      <w:tblPr>
        <w:tblW w:w="0" w:type="auto"/>
        <w:tblCellSpacing w:w="0" w:type="auto"/>
        <w:tblBorders>
          <w:top w:val="none"/>
          <w:left w:val="none"/>
          <w:bottom w:val="none"/>
          <w:right w:val="none"/>
          <w:insideH w:val="none"/>
          <w:insideV w:val="none"/>
        </w:tblBorders>
      </w:tblPr>
      <w:tblGrid>
        <w:gridCol w:w="11950"/>
        <w:gridCol w:w="350"/>
      </w:tblGrid>
      <w:tr>
        <w:trPr>
          <w:trHeight w:val="30" w:hRule="atLeast"/>
        </w:trPr>
        <w:tc>
          <w:tcPr>
            <w:tcW w:w="11950" w:type="dxa"/>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 Область применения</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ссылки</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 Термины, определения и сокращения</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 Общие положения</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 Методология расчета экономических эффектов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5.1 Общие положения по инвестициям в инфраструктуру</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5.2 Оценка экономической эффективности проекта</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5.3 Инвестиции и затраты на улучшения автомобильной дороги</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5.4 Общественные эффекты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 Расчет прямых эффектов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6.1 Расчет прямого инвестиционного эффекта</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6.2 Расчет социального эффекта создания рабочих мест</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 Расчет транспортных эффектов от реализации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7.1 Общие положения расчета роста интенсивности движения</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7.2 Расчет экономического эффекта на стоимости эксплуатации транспорта</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7.3 Экономический эффект от сокращения времени в пути</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7.4. Экономический эффект от сокращения тяжести и последствий дорожно-транспортных происшествий</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оценки эффективности стратегий воспроизводства дорожных сооружений</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8.1 Классификация стратегий</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8.2 Формирование стратегий воспроизводства дорожных сооружений</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8.3 Оптимизация стратегий воспроизводства дорожных сооружений</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8.4 Прогнозирование изменения ровности дорожного покрытия в рамках стратегий воспроизводства дорожных сооружений</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 Учет факторов риска и неопределенности при оценке эффективности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9.1 Исходные положения</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9.2 Классификация факторов риска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9.3 Количественная оценка факторов риска и их ранжирование по степени значимости</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9.4 Методы учета факторов риска и неопределенности при оценке эффективности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9.5 Меры воздействия на факторы риска дорожных проектов</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 Методология оценки экономического эффекта от внедрения новых материалов, технологий, машин и механизмов</w:t>
            </w:r>
          </w:p>
          <w:bookmarkEnd w:id="9"/>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А (информационное) Пример оценки общественной эффективности</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Библиография</w:t>
            </w:r>
          </w:p>
        </w:tc>
        <w:tc>
          <w:tcPr>
            <w:tcW w:w="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0"/>
    <w:p>
      <w:pPr>
        <w:spacing w:after="0"/>
        <w:ind w:left="0"/>
        <w:jc w:val="left"/>
      </w:pPr>
      <w:r>
        <w:rPr>
          <w:rFonts w:ascii="Times New Roman"/>
          <w:b/>
          <w:i w:val="false"/>
          <w:color w:val="000000"/>
        </w:rPr>
        <w:t xml:space="preserve"> Введение</w:t>
      </w:r>
    </w:p>
    <w:bookmarkEnd w:id="10"/>
    <w:bookmarkStart w:name="z46" w:id="11"/>
    <w:p>
      <w:pPr>
        <w:spacing w:after="0"/>
        <w:ind w:left="0"/>
        <w:jc w:val="both"/>
      </w:pPr>
      <w:r>
        <w:rPr>
          <w:rFonts w:ascii="Times New Roman"/>
          <w:b w:val="false"/>
          <w:i w:val="false"/>
          <w:color w:val="000000"/>
          <w:sz w:val="28"/>
        </w:rPr>
        <w:t xml:space="preserve">
      Инвестиции в дорожную инфраструктуру практически всегда воспринимаются в качестве стимула внутреннего спроса для осуществления экономического роста, стабильного развития регионов, городских и сельских населенных пунктов. Инвестиции в транспортную инфраструктуру приводят к снижению транспортной составляющей в конечной цене произведенной продукции, перемещающейся между периферией и центром. Поэтому они играют важную роль в снижении степени экономических межрегиональных диспропорций, увеличивают конкурентоспособность в части доступа к новым рынкам, миграции населения и других аналогичных явлений. </w:t>
      </w:r>
    </w:p>
    <w:bookmarkEnd w:id="11"/>
    <w:bookmarkStart w:name="z47" w:id="12"/>
    <w:p>
      <w:pPr>
        <w:spacing w:after="0"/>
        <w:ind w:left="0"/>
        <w:jc w:val="both"/>
      </w:pPr>
      <w:r>
        <w:rPr>
          <w:rFonts w:ascii="Times New Roman"/>
          <w:b w:val="false"/>
          <w:i w:val="false"/>
          <w:color w:val="000000"/>
          <w:sz w:val="28"/>
        </w:rPr>
        <w:t>
      Транспортную инфраструктуру также важно учитывать и с политической точки зрения, поскольку транспортное обеспечение имеет влияние на распределение дохода, а также может быть ключом решения вопросов социальной изоляции, групп находящихся в неблагоприятном положении из-за низкого уровня участия в жизни общества государства.</w:t>
      </w:r>
    </w:p>
    <w:bookmarkEnd w:id="12"/>
    <w:bookmarkStart w:name="z48" w:id="13"/>
    <w:p>
      <w:pPr>
        <w:spacing w:after="0"/>
        <w:ind w:left="0"/>
        <w:jc w:val="both"/>
      </w:pPr>
      <w:r>
        <w:rPr>
          <w:rFonts w:ascii="Times New Roman"/>
          <w:b w:val="false"/>
          <w:i w:val="false"/>
          <w:color w:val="000000"/>
          <w:sz w:val="28"/>
        </w:rPr>
        <w:t>
      Настоящие рекомендации определяют методологию расчета экономических (общественных) эффектов от строительства, реконструкции, ремонта и содержания автомобильных дорог общего пользования в Республике Казахстан и предназначены для использования в рамках системы государственного планирования эффективности дорожных расходов.</w:t>
      </w:r>
    </w:p>
    <w:bookmarkEnd w:id="13"/>
    <w:bookmarkStart w:name="z49" w:id="14"/>
    <w:p>
      <w:pPr>
        <w:spacing w:after="0"/>
        <w:ind w:left="0"/>
        <w:jc w:val="both"/>
      </w:pPr>
      <w:r>
        <w:rPr>
          <w:rFonts w:ascii="Times New Roman"/>
          <w:b w:val="false"/>
          <w:i w:val="false"/>
          <w:color w:val="000000"/>
          <w:sz w:val="28"/>
        </w:rPr>
        <w:t xml:space="preserve">
      При этом методология Рекомендации сконцентрирована на двух прямых экономических эффектов инвестиционных проектов дорожного строительства, реконструкции автомобильных дорог: прямого инвестиционного эффекта и первичных транспортных эффектов, так как они характеризуют его основные потребительские свойства. </w:t>
      </w:r>
    </w:p>
    <w:bookmarkEnd w:id="14"/>
    <w:bookmarkStart w:name="z50" w:id="15"/>
    <w:p>
      <w:pPr>
        <w:spacing w:after="0"/>
        <w:ind w:left="0"/>
        <w:jc w:val="both"/>
      </w:pPr>
      <w:r>
        <w:rPr>
          <w:rFonts w:ascii="Times New Roman"/>
          <w:b w:val="false"/>
          <w:i w:val="false"/>
          <w:color w:val="000000"/>
          <w:sz w:val="28"/>
        </w:rPr>
        <w:t>
      Также настоящие рекомендации рассматривают:</w:t>
      </w:r>
    </w:p>
    <w:bookmarkEnd w:id="15"/>
    <w:bookmarkStart w:name="z51" w:id="16"/>
    <w:p>
      <w:pPr>
        <w:spacing w:after="0"/>
        <w:ind w:left="0"/>
        <w:jc w:val="both"/>
      </w:pPr>
      <w:r>
        <w:rPr>
          <w:rFonts w:ascii="Times New Roman"/>
          <w:b w:val="false"/>
          <w:i w:val="false"/>
          <w:color w:val="000000"/>
          <w:sz w:val="28"/>
        </w:rPr>
        <w:t xml:space="preserve">
      - стратегии воспроизводства дорожных сооружений как инструмент сравнительного анализа один из возможных вариантов его простого и расширенного воспроизводства в течение расчетного периода времени жизненного цикла автомобильной дороги. </w:t>
      </w:r>
    </w:p>
    <w:bookmarkEnd w:id="16"/>
    <w:bookmarkStart w:name="z52" w:id="17"/>
    <w:p>
      <w:pPr>
        <w:spacing w:after="0"/>
        <w:ind w:left="0"/>
        <w:jc w:val="both"/>
      </w:pPr>
      <w:r>
        <w:rPr>
          <w:rFonts w:ascii="Times New Roman"/>
          <w:b w:val="false"/>
          <w:i w:val="false"/>
          <w:color w:val="000000"/>
          <w:sz w:val="28"/>
        </w:rPr>
        <w:t>
      - определение ключевых направлений внедрения новых материалов, технологий, машин и механизмов в автодорожной отрасли, оценку необходимости проведения научных исследований, положений по определению стоимости работ по разработке нормативно-технических документов в рамках совершенствования отраслевой нормативно-технической базы, а также подходов к оценке экономического эффекта от внедрения новых материалов, технологий, машин и механизмов.</w:t>
      </w:r>
    </w:p>
    <w:bookmarkEnd w:id="17"/>
    <w:bookmarkStart w:name="z53" w:id="18"/>
    <w:p>
      <w:pPr>
        <w:spacing w:after="0"/>
        <w:ind w:left="0"/>
        <w:jc w:val="left"/>
      </w:pPr>
      <w:r>
        <w:rPr>
          <w:rFonts w:ascii="Times New Roman"/>
          <w:b/>
          <w:i w:val="false"/>
          <w:color w:val="000000"/>
        </w:rPr>
        <w:t xml:space="preserve"> 1 Область применения</w:t>
      </w:r>
    </w:p>
    <w:bookmarkEnd w:id="18"/>
    <w:bookmarkStart w:name="z54" w:id="19"/>
    <w:p>
      <w:pPr>
        <w:spacing w:after="0"/>
        <w:ind w:left="0"/>
        <w:jc w:val="both"/>
      </w:pPr>
      <w:r>
        <w:rPr>
          <w:rFonts w:ascii="Times New Roman"/>
          <w:b w:val="false"/>
          <w:i w:val="false"/>
          <w:color w:val="000000"/>
          <w:sz w:val="28"/>
        </w:rPr>
        <w:t>
      Настоящие Рекомендации определяют методологию расчета экономических (общественных) эффектов от строительства, реконструкции, ремонта и содержания автомобильных дорог общего пользования в Республике Казахстан и предназначены для использования в рамках системы государственного планирования эффективности дорожных расходов.</w:t>
      </w:r>
    </w:p>
    <w:bookmarkEnd w:id="19"/>
    <w:bookmarkStart w:name="z55" w:id="20"/>
    <w:p>
      <w:pPr>
        <w:spacing w:after="0"/>
        <w:ind w:left="0"/>
        <w:jc w:val="left"/>
      </w:pPr>
      <w:r>
        <w:rPr>
          <w:rFonts w:ascii="Times New Roman"/>
          <w:b/>
          <w:i w:val="false"/>
          <w:color w:val="000000"/>
        </w:rPr>
        <w:t xml:space="preserve"> 2 Нормативные ссылки</w:t>
      </w:r>
    </w:p>
    <w:bookmarkEnd w:id="20"/>
    <w:bookmarkStart w:name="z56" w:id="21"/>
    <w:p>
      <w:pPr>
        <w:spacing w:after="0"/>
        <w:ind w:left="0"/>
        <w:jc w:val="both"/>
      </w:pPr>
      <w:r>
        <w:rPr>
          <w:rFonts w:ascii="Times New Roman"/>
          <w:b w:val="false"/>
          <w:i w:val="false"/>
          <w:color w:val="000000"/>
          <w:sz w:val="28"/>
        </w:rPr>
        <w:t>
      Для применения настоящей Рекомендации необходимы следующие ссылочные нормативные и нормативно-правовые документы:</w:t>
      </w:r>
    </w:p>
    <w:bookmarkEnd w:id="21"/>
    <w:bookmarkStart w:name="z57" w:id="22"/>
    <w:p>
      <w:pPr>
        <w:spacing w:after="0"/>
        <w:ind w:left="0"/>
        <w:jc w:val="both"/>
      </w:pPr>
      <w:r>
        <w:rPr>
          <w:rFonts w:ascii="Times New Roman"/>
          <w:b w:val="false"/>
          <w:i w:val="false"/>
          <w:color w:val="000000"/>
          <w:sz w:val="28"/>
        </w:rPr>
        <w:t>
      СНиП РК 3.03.09-2006* Автомобильные дороги.</w:t>
      </w:r>
    </w:p>
    <w:bookmarkEnd w:id="22"/>
    <w:bookmarkStart w:name="z58" w:id="23"/>
    <w:p>
      <w:pPr>
        <w:spacing w:after="0"/>
        <w:ind w:left="0"/>
        <w:jc w:val="both"/>
      </w:pPr>
      <w:r>
        <w:rPr>
          <w:rFonts w:ascii="Times New Roman"/>
          <w:b w:val="false"/>
          <w:i w:val="false"/>
          <w:color w:val="000000"/>
          <w:sz w:val="28"/>
        </w:rPr>
        <w:t>
      ПР РК 218-03-02 Инструкция по оценке ровности дорожных покрытий толчкомером.</w:t>
      </w:r>
    </w:p>
    <w:bookmarkEnd w:id="23"/>
    <w:bookmarkStart w:name="z59" w:id="24"/>
    <w:p>
      <w:pPr>
        <w:spacing w:after="0"/>
        <w:ind w:left="0"/>
        <w:jc w:val="both"/>
      </w:pPr>
      <w:r>
        <w:rPr>
          <w:rFonts w:ascii="Times New Roman"/>
          <w:b w:val="false"/>
          <w:i w:val="false"/>
          <w:color w:val="000000"/>
          <w:sz w:val="28"/>
        </w:rPr>
        <w:t>
      ПР РК 218-03-2016 Инструкция по оценке ровности дорожных покрытий.</w:t>
      </w:r>
    </w:p>
    <w:bookmarkEnd w:id="24"/>
    <w:bookmarkStart w:name="z60" w:id="25"/>
    <w:p>
      <w:pPr>
        <w:spacing w:after="0"/>
        <w:ind w:left="0"/>
        <w:jc w:val="both"/>
      </w:pPr>
      <w:r>
        <w:rPr>
          <w:rFonts w:ascii="Times New Roman"/>
          <w:b w:val="false"/>
          <w:i w:val="false"/>
          <w:color w:val="000000"/>
          <w:sz w:val="28"/>
        </w:rPr>
        <w:t>
      ПР РК 218-04-2014 Инструкция по учету и прогнозированию интенсивности движения транспортного потока на автомобильных дорогах.</w:t>
      </w:r>
    </w:p>
    <w:bookmarkEnd w:id="25"/>
    <w:bookmarkStart w:name="z61" w:id="26"/>
    <w:p>
      <w:pPr>
        <w:spacing w:after="0"/>
        <w:ind w:left="0"/>
        <w:jc w:val="both"/>
      </w:pPr>
      <w:r>
        <w:rPr>
          <w:rFonts w:ascii="Times New Roman"/>
          <w:b w:val="false"/>
          <w:i w:val="false"/>
          <w:color w:val="000000"/>
          <w:sz w:val="28"/>
        </w:rPr>
        <w:t>
      ПР РК 218-05.1-05 Инструкция по назначению межремонтных сроков службы нежестких дорожных одежд и покрытий.</w:t>
      </w:r>
    </w:p>
    <w:bookmarkEnd w:id="26"/>
    <w:bookmarkStart w:name="z62" w:id="27"/>
    <w:p>
      <w:pPr>
        <w:spacing w:after="0"/>
        <w:ind w:left="0"/>
        <w:jc w:val="both"/>
      </w:pPr>
      <w:r>
        <w:rPr>
          <w:rFonts w:ascii="Times New Roman"/>
          <w:b w:val="false"/>
          <w:i w:val="false"/>
          <w:color w:val="000000"/>
          <w:sz w:val="28"/>
        </w:rPr>
        <w:t>
      ПР РК 218-05.1-2016 Инструкция по назначению межремонтных сроков службы нежестких дорожных одежд и покрытий.</w:t>
      </w:r>
    </w:p>
    <w:bookmarkEnd w:id="27"/>
    <w:bookmarkStart w:name="z63" w:id="28"/>
    <w:p>
      <w:pPr>
        <w:spacing w:after="0"/>
        <w:ind w:left="0"/>
        <w:jc w:val="both"/>
      </w:pPr>
      <w:r>
        <w:rPr>
          <w:rFonts w:ascii="Times New Roman"/>
          <w:b w:val="false"/>
          <w:i w:val="false"/>
          <w:color w:val="000000"/>
          <w:sz w:val="28"/>
        </w:rPr>
        <w:t>
      ПР РК 218-19-01 Инструкция по оценке качества содержания автомобильных дорог общего пользования при весеннем и осеннем обследовании.</w:t>
      </w:r>
    </w:p>
    <w:bookmarkEnd w:id="28"/>
    <w:bookmarkStart w:name="z64" w:id="29"/>
    <w:p>
      <w:pPr>
        <w:spacing w:after="0"/>
        <w:ind w:left="0"/>
        <w:jc w:val="both"/>
      </w:pPr>
      <w:r>
        <w:rPr>
          <w:rFonts w:ascii="Times New Roman"/>
          <w:b w:val="false"/>
          <w:i w:val="false"/>
          <w:color w:val="000000"/>
          <w:sz w:val="28"/>
        </w:rPr>
        <w:t>
      ПР РК 218-115-2015 Инструкция по диагностике и оценке транспортно - эксплуатационного состояния автомобильных дорог.</w:t>
      </w:r>
    </w:p>
    <w:bookmarkEnd w:id="29"/>
    <w:bookmarkStart w:name="z65" w:id="30"/>
    <w:p>
      <w:pPr>
        <w:spacing w:after="0"/>
        <w:ind w:left="0"/>
        <w:jc w:val="both"/>
      </w:pPr>
      <w:r>
        <w:rPr>
          <w:rFonts w:ascii="Times New Roman"/>
          <w:b w:val="false"/>
          <w:i w:val="false"/>
          <w:color w:val="000000"/>
          <w:sz w:val="28"/>
        </w:rPr>
        <w:t>
      Р РК 218-71-2007 Рекомендации по определению показателей экономической эффективности инвестиций в строительство (реконструкцию) автомобильных дорог.</w:t>
      </w:r>
    </w:p>
    <w:bookmarkEnd w:id="30"/>
    <w:bookmarkStart w:name="z66" w:id="31"/>
    <w:p>
      <w:pPr>
        <w:spacing w:after="0"/>
        <w:ind w:left="0"/>
        <w:jc w:val="both"/>
      </w:pPr>
      <w:r>
        <w:rPr>
          <w:rFonts w:ascii="Times New Roman"/>
          <w:b w:val="false"/>
          <w:i w:val="false"/>
          <w:color w:val="000000"/>
          <w:sz w:val="28"/>
        </w:rPr>
        <w:t>
      РДС РК 8.02-00-2007 Правила определения стоимости разработки и переработки государственных нормативов.</w:t>
      </w:r>
    </w:p>
    <w:bookmarkEnd w:id="31"/>
    <w:bookmarkStart w:name="z67" w:id="32"/>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стандартов по указателю "Нормативные документы по стандартизации",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bookmarkEnd w:id="32"/>
    <w:bookmarkStart w:name="z68" w:id="33"/>
    <w:p>
      <w:pPr>
        <w:spacing w:after="0"/>
        <w:ind w:left="0"/>
        <w:jc w:val="left"/>
      </w:pPr>
      <w:r>
        <w:rPr>
          <w:rFonts w:ascii="Times New Roman"/>
          <w:b/>
          <w:i w:val="false"/>
          <w:color w:val="000000"/>
        </w:rPr>
        <w:t xml:space="preserve"> 3 Термины, определения и сокращения</w:t>
      </w:r>
    </w:p>
    <w:bookmarkEnd w:id="33"/>
    <w:bookmarkStart w:name="z69" w:id="34"/>
    <w:p>
      <w:pPr>
        <w:spacing w:after="0"/>
        <w:ind w:left="0"/>
        <w:jc w:val="both"/>
      </w:pPr>
      <w:r>
        <w:rPr>
          <w:rFonts w:ascii="Times New Roman"/>
          <w:b w:val="false"/>
          <w:i w:val="false"/>
          <w:color w:val="000000"/>
          <w:sz w:val="28"/>
        </w:rPr>
        <w:t>
      В настоящих Рекомендациях применяют следующие термины с соответствующими определениями:</w:t>
      </w:r>
    </w:p>
    <w:bookmarkEnd w:id="34"/>
    <w:bookmarkStart w:name="z70" w:id="35"/>
    <w:p>
      <w:pPr>
        <w:spacing w:after="0"/>
        <w:ind w:left="0"/>
        <w:jc w:val="both"/>
      </w:pPr>
      <w:r>
        <w:rPr>
          <w:rFonts w:ascii="Times New Roman"/>
          <w:b w:val="false"/>
          <w:i w:val="false"/>
          <w:color w:val="000000"/>
          <w:sz w:val="28"/>
        </w:rPr>
        <w:t>
      3.1 Автомобильная дорога: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 [1].</w:t>
      </w:r>
    </w:p>
    <w:bookmarkEnd w:id="35"/>
    <w:bookmarkStart w:name="z71" w:id="36"/>
    <w:p>
      <w:pPr>
        <w:spacing w:after="0"/>
        <w:ind w:left="0"/>
        <w:jc w:val="both"/>
      </w:pPr>
      <w:r>
        <w:rPr>
          <w:rFonts w:ascii="Times New Roman"/>
          <w:b w:val="false"/>
          <w:i w:val="false"/>
          <w:color w:val="000000"/>
          <w:sz w:val="28"/>
        </w:rPr>
        <w:t>
      3.2 Аудит безопасности дорог: Проверка результатов деятельности организаций при проектировании, строительстве и эксплуатации автомобильных дорог на соответствие действующим требованиям нормативно-технических документов по организации и безопасности дорожного движения [4].</w:t>
      </w:r>
    </w:p>
    <w:bookmarkEnd w:id="36"/>
    <w:bookmarkStart w:name="z72" w:id="37"/>
    <w:p>
      <w:pPr>
        <w:spacing w:after="0"/>
        <w:ind w:left="0"/>
        <w:jc w:val="both"/>
      </w:pPr>
      <w:r>
        <w:rPr>
          <w:rFonts w:ascii="Times New Roman"/>
          <w:b w:val="false"/>
          <w:i w:val="false"/>
          <w:color w:val="000000"/>
          <w:sz w:val="28"/>
        </w:rPr>
        <w:t>
      3.3 Вид воспроизводства дорожного сооружения: Вид выполняемых мероприятий при создании или последующей эксплуатации дорожного сооружения, предусматривающих их деление на работы по содержанию, ремонту, капитальному ремонту, реконструкции и строительству.</w:t>
      </w:r>
    </w:p>
    <w:bookmarkEnd w:id="37"/>
    <w:bookmarkStart w:name="z73" w:id="38"/>
    <w:p>
      <w:pPr>
        <w:spacing w:after="0"/>
        <w:ind w:left="0"/>
        <w:jc w:val="both"/>
      </w:pPr>
      <w:r>
        <w:rPr>
          <w:rFonts w:ascii="Times New Roman"/>
          <w:b w:val="false"/>
          <w:i w:val="false"/>
          <w:color w:val="000000"/>
          <w:sz w:val="28"/>
        </w:rPr>
        <w:t xml:space="preserve">
      3.4 Горизонт планирования: Временной период, в течение которого определяются технические, экономические и финансовые показатели проекта. В течение расчетного периода осуществляется экономическая оценка (обоснование) проекта. </w:t>
      </w:r>
    </w:p>
    <w:bookmarkEnd w:id="38"/>
    <w:bookmarkStart w:name="z74" w:id="39"/>
    <w:p>
      <w:pPr>
        <w:spacing w:after="0"/>
        <w:ind w:left="0"/>
        <w:jc w:val="both"/>
      </w:pPr>
      <w:r>
        <w:rPr>
          <w:rFonts w:ascii="Times New Roman"/>
          <w:b w:val="false"/>
          <w:i w:val="false"/>
          <w:color w:val="000000"/>
          <w:sz w:val="28"/>
        </w:rPr>
        <w:t xml:space="preserve">
      3.5 Дорожно-транспортное происшествие; ДТП: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 [2]. </w:t>
      </w:r>
    </w:p>
    <w:bookmarkEnd w:id="39"/>
    <w:bookmarkStart w:name="z75" w:id="40"/>
    <w:p>
      <w:pPr>
        <w:spacing w:after="0"/>
        <w:ind w:left="0"/>
        <w:jc w:val="both"/>
      </w:pPr>
      <w:r>
        <w:rPr>
          <w:rFonts w:ascii="Times New Roman"/>
          <w:b w:val="false"/>
          <w:i w:val="false"/>
          <w:color w:val="000000"/>
          <w:sz w:val="28"/>
        </w:rPr>
        <w:t>
      3.6 Дисконтированный срок окупаемости (DPP):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w:t>
      </w:r>
    </w:p>
    <w:bookmarkEnd w:id="40"/>
    <w:bookmarkStart w:name="z76" w:id="41"/>
    <w:p>
      <w:pPr>
        <w:spacing w:after="0"/>
        <w:ind w:left="0"/>
        <w:jc w:val="both"/>
      </w:pPr>
      <w:r>
        <w:rPr>
          <w:rFonts w:ascii="Times New Roman"/>
          <w:b w:val="false"/>
          <w:i w:val="false"/>
          <w:color w:val="000000"/>
          <w:sz w:val="28"/>
        </w:rPr>
        <w:t>
      3.7 Дисконтирование стоимости: Процесс приведения будущей стоимости денег к текущей их стоимости.</w:t>
      </w:r>
    </w:p>
    <w:bookmarkEnd w:id="41"/>
    <w:bookmarkStart w:name="z77" w:id="42"/>
    <w:p>
      <w:pPr>
        <w:spacing w:after="0"/>
        <w:ind w:left="0"/>
        <w:jc w:val="both"/>
      </w:pPr>
      <w:r>
        <w:rPr>
          <w:rFonts w:ascii="Times New Roman"/>
          <w:b w:val="false"/>
          <w:i w:val="false"/>
          <w:color w:val="000000"/>
          <w:sz w:val="28"/>
        </w:rPr>
        <w:t>
      3.8 Жизненный цикл автомобильной дороги: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bookmarkEnd w:id="42"/>
    <w:bookmarkStart w:name="z78" w:id="43"/>
    <w:p>
      <w:pPr>
        <w:spacing w:after="0"/>
        <w:ind w:left="0"/>
        <w:jc w:val="both"/>
      </w:pPr>
      <w:r>
        <w:rPr>
          <w:rFonts w:ascii="Times New Roman"/>
          <w:b w:val="false"/>
          <w:i w:val="false"/>
          <w:color w:val="000000"/>
          <w:sz w:val="28"/>
        </w:rPr>
        <w:t>
      3.9 Общественная эффективность дорожного проекта: Целесообразность реализации проекта, оцениваемая с точки зрения ее влияния на социально-экономические последствия для общества в целом.</w:t>
      </w:r>
    </w:p>
    <w:bookmarkEnd w:id="43"/>
    <w:bookmarkStart w:name="z79" w:id="44"/>
    <w:p>
      <w:pPr>
        <w:spacing w:after="0"/>
        <w:ind w:left="0"/>
        <w:jc w:val="both"/>
      </w:pPr>
      <w:r>
        <w:rPr>
          <w:rFonts w:ascii="Times New Roman"/>
          <w:b w:val="false"/>
          <w:i w:val="false"/>
          <w:color w:val="000000"/>
          <w:sz w:val="28"/>
        </w:rPr>
        <w:t xml:space="preserve">
      3.10 Ставка дисконтирования: Процентная ставка, используемая для пересчета будущих потоков доходов в единую величину текущей стоимости. Ставка дисконтирования применяется при расчете дисконтированной стоимости будущих денежных потоков NPV. </w:t>
      </w:r>
    </w:p>
    <w:bookmarkEnd w:id="44"/>
    <w:bookmarkStart w:name="z80" w:id="45"/>
    <w:p>
      <w:pPr>
        <w:spacing w:after="0"/>
        <w:ind w:left="0"/>
        <w:jc w:val="both"/>
      </w:pPr>
      <w:r>
        <w:rPr>
          <w:rFonts w:ascii="Times New Roman"/>
          <w:b w:val="false"/>
          <w:i w:val="false"/>
          <w:color w:val="000000"/>
          <w:sz w:val="28"/>
        </w:rPr>
        <w:t xml:space="preserve">
      3.11 Индексация расходов на инфляцию: Индексация расходов на инфляцию, соответствует плановому ежегодному изменению месячного расчетного показателя (МРП). </w:t>
      </w:r>
    </w:p>
    <w:bookmarkEnd w:id="45"/>
    <w:bookmarkStart w:name="z81" w:id="46"/>
    <w:p>
      <w:pPr>
        <w:spacing w:after="0"/>
        <w:ind w:left="0"/>
        <w:jc w:val="both"/>
      </w:pPr>
      <w:r>
        <w:rPr>
          <w:rFonts w:ascii="Times New Roman"/>
          <w:b w:val="false"/>
          <w:i w:val="false"/>
          <w:color w:val="000000"/>
          <w:sz w:val="28"/>
        </w:rPr>
        <w:t>
      3.12 Кумулятивный денежный поток: Чистый денежный поток на протяжении продолжительного цикла.</w:t>
      </w:r>
    </w:p>
    <w:bookmarkEnd w:id="46"/>
    <w:bookmarkStart w:name="z82" w:id="47"/>
    <w:p>
      <w:pPr>
        <w:spacing w:after="0"/>
        <w:ind w:left="0"/>
        <w:jc w:val="both"/>
      </w:pPr>
      <w:r>
        <w:rPr>
          <w:rFonts w:ascii="Times New Roman"/>
          <w:b w:val="false"/>
          <w:i w:val="false"/>
          <w:color w:val="000000"/>
          <w:sz w:val="28"/>
        </w:rPr>
        <w:t xml:space="preserve">
      3.13 Капитальные вложения (первоначальные): Инвестиции в основной капитал (основные средства), в т.ч.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Под первоначальными инвестициями подразумевается вложение капитала до момента введения Объектов в эксплуатацию. </w:t>
      </w:r>
    </w:p>
    <w:bookmarkEnd w:id="47"/>
    <w:bookmarkStart w:name="z83" w:id="48"/>
    <w:p>
      <w:pPr>
        <w:spacing w:after="0"/>
        <w:ind w:left="0"/>
        <w:jc w:val="both"/>
      </w:pPr>
      <w:r>
        <w:rPr>
          <w:rFonts w:ascii="Times New Roman"/>
          <w:b w:val="false"/>
          <w:i w:val="false"/>
          <w:color w:val="000000"/>
          <w:sz w:val="28"/>
        </w:rPr>
        <w:t>
      3.14 Критерий оптимальности: Признак или показатель, характеризующий степень достижения поставленной цели.</w:t>
      </w:r>
    </w:p>
    <w:bookmarkEnd w:id="48"/>
    <w:bookmarkStart w:name="z84" w:id="49"/>
    <w:p>
      <w:pPr>
        <w:spacing w:after="0"/>
        <w:ind w:left="0"/>
        <w:jc w:val="both"/>
      </w:pPr>
      <w:r>
        <w:rPr>
          <w:rFonts w:ascii="Times New Roman"/>
          <w:b w:val="false"/>
          <w:i w:val="false"/>
          <w:color w:val="000000"/>
          <w:sz w:val="28"/>
        </w:rPr>
        <w:t xml:space="preserve">
      3.15 Экономическая чистая дисконтированная стоимость; ENPV: Экономической чистой дисконтированной стоимостью признается (NPV) с учетом созданного экономического эффекта от реализации проекта. </w:t>
      </w:r>
    </w:p>
    <w:bookmarkEnd w:id="49"/>
    <w:bookmarkStart w:name="z85" w:id="50"/>
    <w:p>
      <w:pPr>
        <w:spacing w:after="0"/>
        <w:ind w:left="0"/>
        <w:jc w:val="both"/>
      </w:pPr>
      <w:r>
        <w:rPr>
          <w:rFonts w:ascii="Times New Roman"/>
          <w:b w:val="false"/>
          <w:i w:val="false"/>
          <w:color w:val="000000"/>
          <w:sz w:val="28"/>
        </w:rPr>
        <w:t>
      3.16 Экономическая внутренняя норма доходности (EIRR): Процентная ставка дисконтирования, которая обеспечит получение положительного (или, по крайней мере, нулевого) значения чистого приведенного дохода.</w:t>
      </w:r>
    </w:p>
    <w:bookmarkEnd w:id="50"/>
    <w:bookmarkStart w:name="z86" w:id="51"/>
    <w:p>
      <w:pPr>
        <w:spacing w:after="0"/>
        <w:ind w:left="0"/>
        <w:jc w:val="both"/>
      </w:pPr>
      <w:r>
        <w:rPr>
          <w:rFonts w:ascii="Times New Roman"/>
          <w:b w:val="false"/>
          <w:i w:val="false"/>
          <w:color w:val="000000"/>
          <w:sz w:val="28"/>
        </w:rPr>
        <w:t>
      3.17 Срок окупаемости (BP): Минимальный временной интервал от начала осуществления проекта (начала инвестиционной стадии), за который покрываются инвестиционные затраты.</w:t>
      </w:r>
    </w:p>
    <w:bookmarkEnd w:id="51"/>
    <w:bookmarkStart w:name="z87" w:id="52"/>
    <w:p>
      <w:pPr>
        <w:spacing w:after="0"/>
        <w:ind w:left="0"/>
        <w:jc w:val="left"/>
      </w:pPr>
      <w:r>
        <w:rPr>
          <w:rFonts w:ascii="Times New Roman"/>
          <w:b/>
          <w:i w:val="false"/>
          <w:color w:val="000000"/>
        </w:rPr>
        <w:t xml:space="preserve"> 4 Общие положения</w:t>
      </w:r>
    </w:p>
    <w:bookmarkEnd w:id="52"/>
    <w:bookmarkStart w:name="z88" w:id="53"/>
    <w:p>
      <w:pPr>
        <w:spacing w:after="0"/>
        <w:ind w:left="0"/>
        <w:jc w:val="both"/>
      </w:pPr>
      <w:r>
        <w:rPr>
          <w:rFonts w:ascii="Times New Roman"/>
          <w:b w:val="false"/>
          <w:i w:val="false"/>
          <w:color w:val="000000"/>
          <w:sz w:val="28"/>
        </w:rPr>
        <w:t>
      4.1 В основу разработки рекомендаций положены следующие принципы:</w:t>
      </w:r>
    </w:p>
    <w:bookmarkEnd w:id="53"/>
    <w:bookmarkStart w:name="z89" w:id="54"/>
    <w:p>
      <w:pPr>
        <w:spacing w:after="0"/>
        <w:ind w:left="0"/>
        <w:jc w:val="both"/>
      </w:pPr>
      <w:r>
        <w:rPr>
          <w:rFonts w:ascii="Times New Roman"/>
          <w:b w:val="false"/>
          <w:i w:val="false"/>
          <w:color w:val="000000"/>
          <w:sz w:val="28"/>
        </w:rPr>
        <w:t>
      - строгого соответствия всех его основных методических положений официальным межотраслевым Методическим рекомендациям по оценке эффективности дорожных проектов;</w:t>
      </w:r>
    </w:p>
    <w:bookmarkEnd w:id="54"/>
    <w:bookmarkStart w:name="z90" w:id="55"/>
    <w:p>
      <w:pPr>
        <w:spacing w:after="0"/>
        <w:ind w:left="0"/>
        <w:jc w:val="both"/>
      </w:pPr>
      <w:r>
        <w:rPr>
          <w:rFonts w:ascii="Times New Roman"/>
          <w:b w:val="false"/>
          <w:i w:val="false"/>
          <w:color w:val="000000"/>
          <w:sz w:val="28"/>
        </w:rPr>
        <w:t>
      - всестороннего учета специфических особенностей оценки эффективности инвестиционных проектов в дорожном хозяйстве;</w:t>
      </w:r>
    </w:p>
    <w:bookmarkEnd w:id="55"/>
    <w:bookmarkStart w:name="z91" w:id="56"/>
    <w:p>
      <w:pPr>
        <w:spacing w:after="0"/>
        <w:ind w:left="0"/>
        <w:jc w:val="both"/>
      </w:pPr>
      <w:r>
        <w:rPr>
          <w:rFonts w:ascii="Times New Roman"/>
          <w:b w:val="false"/>
          <w:i w:val="false"/>
          <w:color w:val="000000"/>
          <w:sz w:val="28"/>
        </w:rPr>
        <w:t>
      - систематизации требований, предъявляемых к методам расчета всех видов транспортного и внетранспортного эффектов от строительства, реконструкции, капитального ремонта, ремонта и содержания автомобильных дорог;</w:t>
      </w:r>
    </w:p>
    <w:bookmarkEnd w:id="56"/>
    <w:bookmarkStart w:name="z92" w:id="57"/>
    <w:p>
      <w:pPr>
        <w:spacing w:after="0"/>
        <w:ind w:left="0"/>
        <w:jc w:val="both"/>
      </w:pPr>
      <w:r>
        <w:rPr>
          <w:rFonts w:ascii="Times New Roman"/>
          <w:b w:val="false"/>
          <w:i w:val="false"/>
          <w:color w:val="000000"/>
          <w:sz w:val="28"/>
        </w:rPr>
        <w:t>
      - создание условий для творческой инициативы проектировщиков при оценке требуемой степени детализации расчетов общественной эффективности дорожных проектов.</w:t>
      </w:r>
    </w:p>
    <w:bookmarkEnd w:id="57"/>
    <w:bookmarkStart w:name="z93" w:id="58"/>
    <w:p>
      <w:pPr>
        <w:spacing w:after="0"/>
        <w:ind w:left="0"/>
        <w:jc w:val="both"/>
      </w:pPr>
      <w:r>
        <w:rPr>
          <w:rFonts w:ascii="Times New Roman"/>
          <w:b w:val="false"/>
          <w:i w:val="false"/>
          <w:color w:val="000000"/>
          <w:sz w:val="28"/>
        </w:rPr>
        <w:t>
      4.2 Методические рекомендации предназначены для предприятий и организаций любой организационно-правовой формы, участвующих в разработке, экспертизе и реализации дорожных проектов.</w:t>
      </w:r>
    </w:p>
    <w:bookmarkEnd w:id="58"/>
    <w:bookmarkStart w:name="z94" w:id="59"/>
    <w:p>
      <w:pPr>
        <w:spacing w:after="0"/>
        <w:ind w:left="0"/>
        <w:jc w:val="both"/>
      </w:pPr>
      <w:r>
        <w:rPr>
          <w:rFonts w:ascii="Times New Roman"/>
          <w:b w:val="false"/>
          <w:i w:val="false"/>
          <w:color w:val="000000"/>
          <w:sz w:val="28"/>
        </w:rPr>
        <w:t>
      4.3 Методические рекомендации могут быть использованы:</w:t>
      </w:r>
    </w:p>
    <w:bookmarkEnd w:id="59"/>
    <w:bookmarkStart w:name="z95" w:id="60"/>
    <w:p>
      <w:pPr>
        <w:spacing w:after="0"/>
        <w:ind w:left="0"/>
        <w:jc w:val="both"/>
      </w:pPr>
      <w:r>
        <w:rPr>
          <w:rFonts w:ascii="Times New Roman"/>
          <w:b w:val="false"/>
          <w:i w:val="false"/>
          <w:color w:val="000000"/>
          <w:sz w:val="28"/>
        </w:rPr>
        <w:t>
      - при расчетах общественной эффективности дорожных программ и проектов;</w:t>
      </w:r>
    </w:p>
    <w:bookmarkEnd w:id="60"/>
    <w:bookmarkStart w:name="z96" w:id="61"/>
    <w:p>
      <w:pPr>
        <w:spacing w:after="0"/>
        <w:ind w:left="0"/>
        <w:jc w:val="both"/>
      </w:pPr>
      <w:r>
        <w:rPr>
          <w:rFonts w:ascii="Times New Roman"/>
          <w:b w:val="false"/>
          <w:i w:val="false"/>
          <w:color w:val="000000"/>
          <w:sz w:val="28"/>
        </w:rPr>
        <w:t>
      - при сравнении вариантов проектных решений в области строительства, реконструкции, капитального ремонта и ремонта автомобильных дорог и дорожных сооружений;</w:t>
      </w:r>
    </w:p>
    <w:bookmarkEnd w:id="61"/>
    <w:bookmarkStart w:name="z97" w:id="62"/>
    <w:p>
      <w:pPr>
        <w:spacing w:after="0"/>
        <w:ind w:left="0"/>
        <w:jc w:val="both"/>
      </w:pPr>
      <w:r>
        <w:rPr>
          <w:rFonts w:ascii="Times New Roman"/>
          <w:b w:val="false"/>
          <w:i w:val="false"/>
          <w:color w:val="000000"/>
          <w:sz w:val="28"/>
        </w:rPr>
        <w:t>
      - при анализе социально-экономических последствий от выполнения или невыполнения дорожных программ и проектов;</w:t>
      </w:r>
    </w:p>
    <w:bookmarkEnd w:id="62"/>
    <w:bookmarkStart w:name="z98" w:id="63"/>
    <w:p>
      <w:pPr>
        <w:spacing w:after="0"/>
        <w:ind w:left="0"/>
        <w:jc w:val="both"/>
      </w:pPr>
      <w:r>
        <w:rPr>
          <w:rFonts w:ascii="Times New Roman"/>
          <w:b w:val="false"/>
          <w:i w:val="false"/>
          <w:color w:val="000000"/>
          <w:sz w:val="28"/>
        </w:rPr>
        <w:t>
      - при проведении экспертиз и подготовке экспертных заключений.</w:t>
      </w:r>
    </w:p>
    <w:bookmarkEnd w:id="63"/>
    <w:bookmarkStart w:name="z99" w:id="64"/>
    <w:p>
      <w:pPr>
        <w:spacing w:after="0"/>
        <w:ind w:left="0"/>
        <w:jc w:val="both"/>
      </w:pPr>
      <w:r>
        <w:rPr>
          <w:rFonts w:ascii="Times New Roman"/>
          <w:b w:val="false"/>
          <w:i w:val="false"/>
          <w:color w:val="000000"/>
          <w:sz w:val="28"/>
        </w:rPr>
        <w:t>
      4.4 Оценка эффективности дорожного проекта в общем случае предполагает решение следующих задач:</w:t>
      </w:r>
    </w:p>
    <w:bookmarkEnd w:id="64"/>
    <w:bookmarkStart w:name="z100" w:id="65"/>
    <w:p>
      <w:pPr>
        <w:spacing w:after="0"/>
        <w:ind w:left="0"/>
        <w:jc w:val="both"/>
      </w:pPr>
      <w:r>
        <w:rPr>
          <w:rFonts w:ascii="Times New Roman"/>
          <w:b w:val="false"/>
          <w:i w:val="false"/>
          <w:color w:val="000000"/>
          <w:sz w:val="28"/>
        </w:rPr>
        <w:t>
      1) определение абсолютной эффективности проекта, которая устанавливается как степень результативности реализации его выбранного варианта в конкретных условиях, т.е. путем сравнения получаемых от проекта эффектов, с требуемыми для этого затратами;</w:t>
      </w:r>
    </w:p>
    <w:bookmarkEnd w:id="65"/>
    <w:bookmarkStart w:name="z101" w:id="66"/>
    <w:p>
      <w:pPr>
        <w:spacing w:after="0"/>
        <w:ind w:left="0"/>
        <w:jc w:val="both"/>
      </w:pPr>
      <w:r>
        <w:rPr>
          <w:rFonts w:ascii="Times New Roman"/>
          <w:b w:val="false"/>
          <w:i w:val="false"/>
          <w:color w:val="000000"/>
          <w:sz w:val="28"/>
        </w:rPr>
        <w:t>
      3) оптимизацию стратегии воспроизводства автомобильной дороги, т.е. выбор из потенциально возможных вариантов ее развития в течение жизненного цикла наиболее целесообразного по заданному критерию.</w:t>
      </w:r>
    </w:p>
    <w:bookmarkEnd w:id="66"/>
    <w:bookmarkStart w:name="z102" w:id="67"/>
    <w:p>
      <w:pPr>
        <w:spacing w:after="0"/>
        <w:ind w:left="0"/>
        <w:jc w:val="both"/>
      </w:pPr>
      <w:r>
        <w:rPr>
          <w:rFonts w:ascii="Times New Roman"/>
          <w:b w:val="false"/>
          <w:i w:val="false"/>
          <w:color w:val="000000"/>
          <w:sz w:val="28"/>
        </w:rPr>
        <w:t xml:space="preserve">
      4.5 Для оценки эффективности проектов используются следующие основные показатели, базирующиеся на соизмерении затрат на их осуществление и результатов от реализации: интегральный эффект или чистый дисконтируемый доход, индекс доходности инвестиций, внутренняя норма доходности и срок окупаемости. </w:t>
      </w:r>
    </w:p>
    <w:bookmarkEnd w:id="67"/>
    <w:bookmarkStart w:name="z103" w:id="68"/>
    <w:p>
      <w:pPr>
        <w:spacing w:after="0"/>
        <w:ind w:left="0"/>
        <w:jc w:val="both"/>
      </w:pPr>
      <w:r>
        <w:rPr>
          <w:rFonts w:ascii="Times New Roman"/>
          <w:b w:val="false"/>
          <w:i w:val="false"/>
          <w:color w:val="000000"/>
          <w:sz w:val="28"/>
        </w:rPr>
        <w:t>
      4.6 Расчетный период применительно к инвестиционному проектированию дорожных объектов охватывает весь жизненный цикл их функционирования, начиная с момента разработки проекта и заканчивая их ликвидацией или полной реконструкцией. Принимая во внимание высокие нормативные сроки службы дорожных объектов и их основных конструктивных элементов 40 лет и более, продолжительность расчетного периода при оценке эффективности их строительства, реконструкции и капитального ремонта рекомендуется назначать таким образом, чтобы по его истечении имело место незначительное (менее 10%) изменение чистого дисконтируемого дохода. При этом минимальная продолжительность принимаемого расчетного периода должна быть:</w:t>
      </w:r>
    </w:p>
    <w:bookmarkEnd w:id="68"/>
    <w:bookmarkStart w:name="z104" w:id="69"/>
    <w:p>
      <w:pPr>
        <w:spacing w:after="0"/>
        <w:ind w:left="0"/>
        <w:jc w:val="both"/>
      </w:pPr>
      <w:r>
        <w:rPr>
          <w:rFonts w:ascii="Times New Roman"/>
          <w:b w:val="false"/>
          <w:i w:val="false"/>
          <w:color w:val="000000"/>
          <w:sz w:val="28"/>
        </w:rPr>
        <w:t>
      - при оценке эффективности строительства и реконструкции сооружения - не менее 20 лет;</w:t>
      </w:r>
    </w:p>
    <w:bookmarkEnd w:id="69"/>
    <w:bookmarkStart w:name="z105" w:id="70"/>
    <w:p>
      <w:pPr>
        <w:spacing w:after="0"/>
        <w:ind w:left="0"/>
        <w:jc w:val="both"/>
      </w:pPr>
      <w:r>
        <w:rPr>
          <w:rFonts w:ascii="Times New Roman"/>
          <w:b w:val="false"/>
          <w:i w:val="false"/>
          <w:color w:val="000000"/>
          <w:sz w:val="28"/>
        </w:rPr>
        <w:t>
      - при оценке эффективности капитального ремонта и ремонта – равной соответствующим межремонтным срокам их проведения.</w:t>
      </w:r>
    </w:p>
    <w:bookmarkEnd w:id="70"/>
    <w:bookmarkStart w:name="z106" w:id="71"/>
    <w:p>
      <w:pPr>
        <w:spacing w:after="0"/>
        <w:ind w:left="0"/>
        <w:jc w:val="both"/>
      </w:pPr>
      <w:r>
        <w:rPr>
          <w:rFonts w:ascii="Times New Roman"/>
          <w:b w:val="false"/>
          <w:i w:val="false"/>
          <w:color w:val="000000"/>
          <w:sz w:val="28"/>
        </w:rPr>
        <w:t xml:space="preserve">
      4.7 Расчетный период разбивается на шаги – временные отрезки, в пределах которых производится определение данных, используемых для оценки финансовых показателей проекта. В качестве шага расчета принят год. </w:t>
      </w:r>
    </w:p>
    <w:bookmarkEnd w:id="71"/>
    <w:bookmarkStart w:name="z107" w:id="72"/>
    <w:p>
      <w:pPr>
        <w:spacing w:after="0"/>
        <w:ind w:left="0"/>
        <w:jc w:val="both"/>
      </w:pPr>
      <w:r>
        <w:rPr>
          <w:rFonts w:ascii="Times New Roman"/>
          <w:b w:val="false"/>
          <w:i w:val="false"/>
          <w:color w:val="000000"/>
          <w:sz w:val="28"/>
        </w:rPr>
        <w:t xml:space="preserve">
      4.8 Денежные потоки могут выражаться в текущих, прогнозных и дефлированных ценах в зависимости от того, в каких ценах выражаются на каждом шаге их притоки и оттоки. </w:t>
      </w:r>
    </w:p>
    <w:bookmarkEnd w:id="72"/>
    <w:bookmarkStart w:name="z108" w:id="73"/>
    <w:p>
      <w:pPr>
        <w:spacing w:after="0"/>
        <w:ind w:left="0"/>
        <w:jc w:val="both"/>
      </w:pPr>
      <w:r>
        <w:rPr>
          <w:rFonts w:ascii="Times New Roman"/>
          <w:b w:val="false"/>
          <w:i w:val="false"/>
          <w:color w:val="000000"/>
          <w:sz w:val="28"/>
        </w:rPr>
        <w:t>
      4.9 Текущими называются цены без учета инфляции, заложенные в проект на момент его разработки; прогнозными – цены с учетом инфляции, ожидаемые на будущих шагах расчета; дефлированными – прогнозные цены, приведенные к уровню цен фиксированного момента времени путем деления на базисный индекс инфляции.</w:t>
      </w:r>
    </w:p>
    <w:bookmarkEnd w:id="73"/>
    <w:bookmarkStart w:name="z109" w:id="74"/>
    <w:p>
      <w:pPr>
        <w:spacing w:after="0"/>
        <w:ind w:left="0"/>
        <w:jc w:val="both"/>
      </w:pPr>
      <w:r>
        <w:rPr>
          <w:rFonts w:ascii="Times New Roman"/>
          <w:b w:val="false"/>
          <w:i w:val="false"/>
          <w:color w:val="000000"/>
          <w:sz w:val="28"/>
        </w:rPr>
        <w:t>
      4.10 Оценка показателей эффективности проекта должна производиться на основе суммарного денежного потока в дефлированных ценах.</w:t>
      </w:r>
    </w:p>
    <w:bookmarkEnd w:id="74"/>
    <w:bookmarkStart w:name="z110" w:id="75"/>
    <w:p>
      <w:pPr>
        <w:spacing w:after="0"/>
        <w:ind w:left="0"/>
        <w:jc w:val="both"/>
      </w:pPr>
      <w:r>
        <w:rPr>
          <w:rFonts w:ascii="Times New Roman"/>
          <w:b w:val="false"/>
          <w:i w:val="false"/>
          <w:color w:val="000000"/>
          <w:sz w:val="28"/>
        </w:rPr>
        <w:t xml:space="preserve">
      4.11 Определение общественной эффективности дорожного проекта производится путем сравнения общественных затрат и результатов, которые будут иметь место на транспорте и в нетранспортных отраслях в случае осуществления этого проекта (проектный вариант), с теми затратами и результатами, которые будут иметь место при отказе от его реализации (базовый вариант). </w:t>
      </w:r>
    </w:p>
    <w:bookmarkEnd w:id="75"/>
    <w:bookmarkStart w:name="z111" w:id="76"/>
    <w:p>
      <w:pPr>
        <w:spacing w:after="0"/>
        <w:ind w:left="0"/>
        <w:jc w:val="both"/>
      </w:pPr>
      <w:r>
        <w:rPr>
          <w:rFonts w:ascii="Times New Roman"/>
          <w:b w:val="false"/>
          <w:i w:val="false"/>
          <w:color w:val="000000"/>
          <w:sz w:val="28"/>
        </w:rPr>
        <w:t>
      Поскольку в общем случае таких базовых вариантов развития транспортных сообщений в районе тяготения к проектируемому сооружению может быть несколько, рекомендуется отобрать из них для сравнения наиболее вероятный или наихудший вариант (с точки зрения осуществления рассматриваемого дорожного проекта) по заданному критерию.</w:t>
      </w:r>
    </w:p>
    <w:bookmarkEnd w:id="76"/>
    <w:bookmarkStart w:name="z112" w:id="77"/>
    <w:p>
      <w:pPr>
        <w:spacing w:after="0"/>
        <w:ind w:left="0"/>
        <w:jc w:val="both"/>
      </w:pPr>
      <w:r>
        <w:rPr>
          <w:rFonts w:ascii="Times New Roman"/>
          <w:b w:val="false"/>
          <w:i w:val="false"/>
          <w:color w:val="000000"/>
          <w:sz w:val="28"/>
        </w:rPr>
        <w:t xml:space="preserve">
      При сравнении вариантов проектов с различными сроками службы дорожных объектов расчетный период ограничивается сроком службы наиболее долговечного варианта. При этом в менее долговечных вариантах должны быть учтены дополнительные затраты на их усиление или замену. </w:t>
      </w:r>
    </w:p>
    <w:bookmarkEnd w:id="77"/>
    <w:bookmarkStart w:name="z113" w:id="78"/>
    <w:p>
      <w:pPr>
        <w:spacing w:after="0"/>
        <w:ind w:left="0"/>
        <w:jc w:val="left"/>
      </w:pPr>
      <w:r>
        <w:rPr>
          <w:rFonts w:ascii="Times New Roman"/>
          <w:b/>
          <w:i w:val="false"/>
          <w:color w:val="000000"/>
        </w:rPr>
        <w:t xml:space="preserve"> 5 Методология расчета экономических эффектов</w:t>
      </w:r>
    </w:p>
    <w:bookmarkEnd w:id="78"/>
    <w:bookmarkStart w:name="z114" w:id="79"/>
    <w:p>
      <w:pPr>
        <w:spacing w:after="0"/>
        <w:ind w:left="0"/>
        <w:jc w:val="left"/>
      </w:pPr>
      <w:r>
        <w:rPr>
          <w:rFonts w:ascii="Times New Roman"/>
          <w:b/>
          <w:i w:val="false"/>
          <w:color w:val="000000"/>
        </w:rPr>
        <w:t xml:space="preserve"> 5.1 Общие положения по инвестициям в инфраструктуру</w:t>
      </w:r>
    </w:p>
    <w:bookmarkEnd w:id="79"/>
    <w:bookmarkStart w:name="z115" w:id="80"/>
    <w:p>
      <w:pPr>
        <w:spacing w:after="0"/>
        <w:ind w:left="0"/>
        <w:jc w:val="both"/>
      </w:pPr>
      <w:r>
        <w:rPr>
          <w:rFonts w:ascii="Times New Roman"/>
          <w:b w:val="false"/>
          <w:i w:val="false"/>
          <w:color w:val="000000"/>
          <w:sz w:val="28"/>
        </w:rPr>
        <w:t>
      5.1.1 В трудах о роли транспорта в экономике на макроуровне обычно рассматривают следующие моменты. Первое, развитие транспортной системы позволяет судить о территориальной доступности различных регионов макросистемы, ее ресурсов, производственных мощностей. Во-вторых, развитие транспортной системы позволяет делать выводы о пространственном развитии государство в пределах географического расположения, о том, где проживает рабочая сила, где расположены места работы, социальная и экономическая инфраструктура. В-третьих, государству, для снижения инфраструктурных издержек необходимо осуществлять инвестиций в инфраструктуру, развитие общественного транспорта, управления трафиком и т.п. [11].</w:t>
      </w:r>
    </w:p>
    <w:bookmarkEnd w:id="80"/>
    <w:bookmarkStart w:name="z116" w:id="81"/>
    <w:p>
      <w:pPr>
        <w:spacing w:after="0"/>
        <w:ind w:left="0"/>
        <w:jc w:val="both"/>
      </w:pPr>
      <w:r>
        <w:rPr>
          <w:rFonts w:ascii="Times New Roman"/>
          <w:b w:val="false"/>
          <w:i w:val="false"/>
          <w:color w:val="000000"/>
          <w:sz w:val="28"/>
        </w:rPr>
        <w:t>
      5.1.2 На рисунке 1 показана взаимосвязь экономического роста и влияния инвестиций в инфраструктуру на него, а также элементы, способствующие снижению реальной издержек производства. В комплексе данные звенья приводят к росту инвестиций, что способствует улучшению транспортной мобильности общества и, следовательно, имеет положительное влияние на национальный доход.</w:t>
      </w:r>
    </w:p>
    <w:bookmarkEnd w:id="81"/>
    <w:bookmarkStart w:name="z117" w:id="82"/>
    <w:p>
      <w:pPr>
        <w:spacing w:after="0"/>
        <w:ind w:left="0"/>
        <w:jc w:val="both"/>
      </w:pPr>
      <w:r>
        <w:rPr>
          <w:rFonts w:ascii="Times New Roman"/>
          <w:b w:val="false"/>
          <w:i w:val="false"/>
          <w:color w:val="000000"/>
          <w:sz w:val="28"/>
        </w:rPr>
        <w:t xml:space="preserve">
      Инвестиции в транспортную инфраструктуру практически всегда воспринимаются в качестве стимула внутреннего спроса для осуществления экономического роста, стабильного развития регионов, городских и сельских населенных пунктов. Инвестиции в транспортную инфраструктуру приводят к снижению транспортной составляющей в конечной цене произведенной продукции, перемещающейся между периферией и центром. Поэтому они играют важную роль в снижении степени экономических межрегиональных диспропорций, увеличивают конкурентоспособность в части доступа к новым рынкам, миграции населения и других аналогичных явлений. </w:t>
      </w:r>
    </w:p>
    <w:bookmarkEnd w:id="82"/>
    <w:bookmarkStart w:name="z118"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84"/>
    <w:p>
      <w:pPr>
        <w:spacing w:after="0"/>
        <w:ind w:left="0"/>
        <w:jc w:val="left"/>
      </w:pPr>
      <w:r>
        <w:rPr>
          <w:rFonts w:ascii="Times New Roman"/>
          <w:b/>
          <w:i w:val="false"/>
          <w:color w:val="000000"/>
        </w:rPr>
        <w:t xml:space="preserve"> Рисунок 1 – Улучшение транспортной инфраструктуры и экономический рост</w:t>
      </w:r>
    </w:p>
    <w:bookmarkEnd w:id="84"/>
    <w:bookmarkStart w:name="z120" w:id="85"/>
    <w:p>
      <w:pPr>
        <w:spacing w:after="0"/>
        <w:ind w:left="0"/>
        <w:jc w:val="both"/>
      </w:pPr>
      <w:r>
        <w:rPr>
          <w:rFonts w:ascii="Times New Roman"/>
          <w:b w:val="false"/>
          <w:i w:val="false"/>
          <w:color w:val="000000"/>
          <w:sz w:val="28"/>
        </w:rPr>
        <w:t>
      Транспортную инфраструктуру также важно учитывать и с политической точки зрения, поскольку транспортное обеспечение имеет влияние на распределение дохода, а также может быть ключом решения вопросов социальной изоляции, групп находящихся в неблагоприятном положении из-за низкого уровня участия в жизни общества государства.</w:t>
      </w:r>
    </w:p>
    <w:bookmarkEnd w:id="85"/>
    <w:bookmarkStart w:name="z121" w:id="86"/>
    <w:p>
      <w:pPr>
        <w:spacing w:after="0"/>
        <w:ind w:left="0"/>
        <w:jc w:val="both"/>
      </w:pPr>
      <w:r>
        <w:rPr>
          <w:rFonts w:ascii="Times New Roman"/>
          <w:b w:val="false"/>
          <w:i w:val="false"/>
          <w:color w:val="000000"/>
          <w:sz w:val="28"/>
        </w:rPr>
        <w:t xml:space="preserve">
      5.1.3 В рамках настоящей методологии мы сконцентрируемся на двух прямых экономических эффектов инвестиционных проектов дорожного строительства, реконструкции автомобильных дорог: прямого инвестиционного эффекта и первичных транспортных эффектов, так как они характеризуют его основные потребительские свойства. </w:t>
      </w:r>
    </w:p>
    <w:bookmarkEnd w:id="86"/>
    <w:bookmarkStart w:name="z122" w:id="87"/>
    <w:p>
      <w:pPr>
        <w:spacing w:after="0"/>
        <w:ind w:left="0"/>
        <w:jc w:val="left"/>
      </w:pPr>
      <w:r>
        <w:rPr>
          <w:rFonts w:ascii="Times New Roman"/>
          <w:b/>
          <w:i w:val="false"/>
          <w:color w:val="000000"/>
        </w:rPr>
        <w:t xml:space="preserve"> 5.2 Оценка экономической эффективности проекта</w:t>
      </w:r>
    </w:p>
    <w:bookmarkEnd w:id="87"/>
    <w:bookmarkStart w:name="z123" w:id="88"/>
    <w:p>
      <w:pPr>
        <w:spacing w:after="0"/>
        <w:ind w:left="0"/>
        <w:jc w:val="both"/>
      </w:pPr>
      <w:r>
        <w:rPr>
          <w:rFonts w:ascii="Times New Roman"/>
          <w:b w:val="false"/>
          <w:i w:val="false"/>
          <w:color w:val="000000"/>
          <w:sz w:val="28"/>
        </w:rPr>
        <w:t>
      5.2.1 Для оценки экономической эффективности проекта улучшения автомобильной дороги используется чистый дисконтируемый доход (NPV), внутренняя норма доходности (IRR) и срок окупаемости (T</w:t>
      </w:r>
      <w:r>
        <w:rPr>
          <w:rFonts w:ascii="Times New Roman"/>
          <w:b w:val="false"/>
          <w:i w:val="false"/>
          <w:color w:val="000000"/>
          <w:vertAlign w:val="subscript"/>
        </w:rPr>
        <w:t>0</w:t>
      </w:r>
      <w:r>
        <w:rPr>
          <w:rFonts w:ascii="Times New Roman"/>
          <w:b w:val="false"/>
          <w:i w:val="false"/>
          <w:color w:val="000000"/>
          <w:sz w:val="28"/>
        </w:rPr>
        <w:t>) в зависимости от степени влияния проекта:</w:t>
      </w:r>
    </w:p>
    <w:bookmarkEnd w:id="88"/>
    <w:bookmarkStart w:name="z124" w:id="89"/>
    <w:p>
      <w:pPr>
        <w:spacing w:after="0"/>
        <w:ind w:left="0"/>
        <w:jc w:val="both"/>
      </w:pPr>
      <w:r>
        <w:rPr>
          <w:rFonts w:ascii="Times New Roman"/>
          <w:b w:val="false"/>
          <w:i w:val="false"/>
          <w:color w:val="000000"/>
          <w:sz w:val="28"/>
        </w:rPr>
        <w:t>
      - группа I - проекты строительства и реконструкция;</w:t>
      </w:r>
    </w:p>
    <w:bookmarkEnd w:id="89"/>
    <w:bookmarkStart w:name="z125" w:id="90"/>
    <w:p>
      <w:pPr>
        <w:spacing w:after="0"/>
        <w:ind w:left="0"/>
        <w:jc w:val="both"/>
      </w:pPr>
      <w:r>
        <w:rPr>
          <w:rFonts w:ascii="Times New Roman"/>
          <w:b w:val="false"/>
          <w:i w:val="false"/>
          <w:color w:val="000000"/>
          <w:sz w:val="28"/>
        </w:rPr>
        <w:t>
      - группа II – капитальный и средний ремонт;</w:t>
      </w:r>
    </w:p>
    <w:bookmarkEnd w:id="90"/>
    <w:bookmarkStart w:name="z126" w:id="91"/>
    <w:p>
      <w:pPr>
        <w:spacing w:after="0"/>
        <w:ind w:left="0"/>
        <w:jc w:val="both"/>
      </w:pPr>
      <w:r>
        <w:rPr>
          <w:rFonts w:ascii="Times New Roman"/>
          <w:b w:val="false"/>
          <w:i w:val="false"/>
          <w:color w:val="000000"/>
          <w:sz w:val="28"/>
        </w:rPr>
        <w:t>
      - группа III – текущий ремонт технических средств организации дорожного движения.</w:t>
      </w:r>
    </w:p>
    <w:bookmarkEnd w:id="91"/>
    <w:bookmarkStart w:name="z127" w:id="92"/>
    <w:p>
      <w:pPr>
        <w:spacing w:after="0"/>
        <w:ind w:left="0"/>
        <w:jc w:val="both"/>
      </w:pPr>
      <w:r>
        <w:rPr>
          <w:rFonts w:ascii="Times New Roman"/>
          <w:b w:val="false"/>
          <w:i w:val="false"/>
          <w:color w:val="000000"/>
          <w:sz w:val="28"/>
        </w:rPr>
        <w:t xml:space="preserve">
      </w:t>
      </w:r>
      <w:r>
        <w:rPr>
          <w:rFonts w:ascii="Times New Roman"/>
          <w:b w:val="false"/>
          <w:i/>
          <w:color w:val="000000"/>
          <w:sz w:val="28"/>
        </w:rPr>
        <w:t>5.2.2</w:t>
      </w:r>
      <w:r>
        <w:rPr>
          <w:rFonts w:ascii="Times New Roman"/>
          <w:b w:val="false"/>
          <w:i w:val="false"/>
          <w:color w:val="000000"/>
          <w:sz w:val="28"/>
        </w:rPr>
        <w:t xml:space="preserve"> </w:t>
      </w:r>
      <w:r>
        <w:rPr>
          <w:rFonts w:ascii="Times New Roman"/>
          <w:b w:val="false"/>
          <w:i/>
          <w:color w:val="000000"/>
          <w:sz w:val="28"/>
        </w:rPr>
        <w:t>Экономический</w:t>
      </w:r>
      <w:r>
        <w:rPr>
          <w:rFonts w:ascii="Times New Roman"/>
          <w:b w:val="false"/>
          <w:i w:val="false"/>
          <w:color w:val="000000"/>
          <w:sz w:val="28"/>
        </w:rPr>
        <w:t xml:space="preserve"> </w:t>
      </w:r>
      <w:r>
        <w:rPr>
          <w:rFonts w:ascii="Times New Roman"/>
          <w:b w:val="false"/>
          <w:i/>
          <w:color w:val="000000"/>
          <w:sz w:val="28"/>
        </w:rPr>
        <w:t>чистый</w:t>
      </w:r>
      <w:r>
        <w:rPr>
          <w:rFonts w:ascii="Times New Roman"/>
          <w:b w:val="false"/>
          <w:i w:val="false"/>
          <w:color w:val="000000"/>
          <w:sz w:val="28"/>
        </w:rPr>
        <w:t xml:space="preserve"> </w:t>
      </w:r>
      <w:r>
        <w:rPr>
          <w:rFonts w:ascii="Times New Roman"/>
          <w:b w:val="false"/>
          <w:i/>
          <w:color w:val="000000"/>
          <w:sz w:val="28"/>
        </w:rPr>
        <w:t>дисконтированный</w:t>
      </w:r>
      <w:r>
        <w:rPr>
          <w:rFonts w:ascii="Times New Roman"/>
          <w:b w:val="false"/>
          <w:i w:val="false"/>
          <w:color w:val="000000"/>
          <w:sz w:val="28"/>
        </w:rPr>
        <w:t xml:space="preserve"> </w:t>
      </w:r>
      <w:r>
        <w:rPr>
          <w:rFonts w:ascii="Times New Roman"/>
          <w:b w:val="false"/>
          <w:i/>
          <w:color w:val="000000"/>
          <w:sz w:val="28"/>
        </w:rPr>
        <w:t>доход</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E</w:t>
      </w:r>
      <w:r>
        <w:rPr>
          <w:rFonts w:ascii="Times New Roman"/>
          <w:b w:val="false"/>
          <w:i/>
          <w:color w:val="000000"/>
          <w:sz w:val="28"/>
        </w:rPr>
        <w:t>NPV)</w:t>
      </w:r>
      <w:r>
        <w:rPr>
          <w:rFonts w:ascii="Times New Roman"/>
          <w:b w:val="false"/>
          <w:i w:val="false"/>
          <w:color w:val="000000"/>
          <w:sz w:val="28"/>
        </w:rPr>
        <w:t xml:space="preserve"> – превышение интегральных (за расчетный период времени) дисконтированных денежных поступлений над интегральными дисконтированными денежными выплатами, обусловленными реализацией проекта. </w:t>
      </w:r>
    </w:p>
    <w:bookmarkEnd w:id="92"/>
    <w:bookmarkStart w:name="z128" w:id="93"/>
    <w:p>
      <w:pPr>
        <w:spacing w:after="0"/>
        <w:ind w:left="0"/>
        <w:jc w:val="both"/>
      </w:pPr>
      <w:r>
        <w:rPr>
          <w:rFonts w:ascii="Times New Roman"/>
          <w:b w:val="false"/>
          <w:i w:val="false"/>
          <w:color w:val="000000"/>
          <w:sz w:val="28"/>
        </w:rPr>
        <w:t>
      Методика определения интегрального экономического эффекта заключается в суммировании дисконтированных сальдо денежных потоков в течение расчетного периода времени (1):</w:t>
      </w:r>
    </w:p>
    <w:bookmarkEnd w:id="93"/>
    <w:bookmarkStart w:name="z129"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95"/>
    <w:p>
      <w:pPr>
        <w:spacing w:after="0"/>
        <w:ind w:left="0"/>
        <w:jc w:val="both"/>
      </w:pPr>
      <w:r>
        <w:rPr>
          <w:rFonts w:ascii="Times New Roman"/>
          <w:b w:val="false"/>
          <w:i w:val="false"/>
          <w:color w:val="000000"/>
          <w:sz w:val="28"/>
        </w:rPr>
        <w:t>
      где  – эффекты от осуществленных мероприятий на t-м шаге расчета;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затраты на осуществление мероприятия на том же шаге;</w:t>
      </w:r>
    </w:p>
    <w:bookmarkStart w:name="z132" w:id="96"/>
    <w:p>
      <w:pPr>
        <w:spacing w:after="0"/>
        <w:ind w:left="0"/>
        <w:jc w:val="both"/>
      </w:pPr>
      <w:r>
        <w:rPr>
          <w:rFonts w:ascii="Times New Roman"/>
          <w:b w:val="false"/>
          <w:i w:val="false"/>
          <w:color w:val="000000"/>
          <w:sz w:val="28"/>
        </w:rPr>
        <w:t>
      – норма дисконта, в долях единицы;</w:t>
      </w:r>
    </w:p>
    <w:bookmarkEnd w:id="96"/>
    <w:bookmarkStart w:name="z133" w:id="97"/>
    <w:p>
      <w:pPr>
        <w:spacing w:after="0"/>
        <w:ind w:left="0"/>
        <w:jc w:val="both"/>
      </w:pPr>
      <w:r>
        <w:rPr>
          <w:rFonts w:ascii="Times New Roman"/>
          <w:b w:val="false"/>
          <w:i w:val="false"/>
          <w:color w:val="000000"/>
          <w:sz w:val="28"/>
        </w:rPr>
        <w:t>
      i - индексация расходов на инфляцию, в долях единицы;</w:t>
      </w:r>
    </w:p>
    <w:bookmarkEnd w:id="97"/>
    <w:bookmarkStart w:name="z134" w:id="98"/>
    <w:p>
      <w:pPr>
        <w:spacing w:after="0"/>
        <w:ind w:left="0"/>
        <w:jc w:val="both"/>
      </w:pPr>
      <w:r>
        <w:rPr>
          <w:rFonts w:ascii="Times New Roman"/>
          <w:b w:val="false"/>
          <w:i w:val="false"/>
          <w:color w:val="000000"/>
          <w:sz w:val="28"/>
        </w:rPr>
        <w:t>
       – временной период оценки длительности экономического эффекта, лет для мероприятий I группы – 8-20 лет (для цементобетонного покрытия – 30 лет); для II группы 3-5 лет; и III группы 1-3 года;</w:t>
      </w:r>
    </w:p>
    <w:bookmarkEnd w:id="98"/>
    <w:bookmarkStart w:name="z135" w:id="99"/>
    <w:p>
      <w:pPr>
        <w:spacing w:after="0"/>
        <w:ind w:left="0"/>
        <w:jc w:val="both"/>
      </w:pPr>
      <w:r>
        <w:rPr>
          <w:rFonts w:ascii="Times New Roman"/>
          <w:b w:val="false"/>
          <w:i w:val="false"/>
          <w:color w:val="000000"/>
          <w:sz w:val="28"/>
        </w:rPr>
        <w:t>
       – шаг расчета;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дисконтирования.</w:t>
      </w:r>
    </w:p>
    <w:bookmarkStart w:name="z137" w:id="100"/>
    <w:p>
      <w:pPr>
        <w:spacing w:after="0"/>
        <w:ind w:left="0"/>
        <w:jc w:val="both"/>
      </w:pPr>
      <w:r>
        <w:rPr>
          <w:rFonts w:ascii="Times New Roman"/>
          <w:b w:val="false"/>
          <w:i w:val="false"/>
          <w:color w:val="000000"/>
          <w:sz w:val="28"/>
        </w:rPr>
        <w:t xml:space="preserve">
      </w:t>
      </w:r>
      <w:r>
        <w:rPr>
          <w:rFonts w:ascii="Times New Roman"/>
          <w:b w:val="false"/>
          <w:i/>
          <w:color w:val="000000"/>
          <w:sz w:val="28"/>
        </w:rPr>
        <w:t>5.2.3</w:t>
      </w:r>
      <w:r>
        <w:rPr>
          <w:rFonts w:ascii="Times New Roman"/>
          <w:b w:val="false"/>
          <w:i w:val="false"/>
          <w:color w:val="000000"/>
          <w:sz w:val="28"/>
        </w:rPr>
        <w:t xml:space="preserve"> </w:t>
      </w:r>
      <w:r>
        <w:rPr>
          <w:rFonts w:ascii="Times New Roman"/>
          <w:b w:val="false"/>
          <w:i/>
          <w:color w:val="000000"/>
          <w:sz w:val="28"/>
        </w:rPr>
        <w:t>Экономическая</w:t>
      </w:r>
      <w:r>
        <w:rPr>
          <w:rFonts w:ascii="Times New Roman"/>
          <w:b w:val="false"/>
          <w:i w:val="false"/>
          <w:color w:val="000000"/>
          <w:sz w:val="28"/>
        </w:rPr>
        <w:t xml:space="preserve"> </w:t>
      </w:r>
      <w:r>
        <w:rPr>
          <w:rFonts w:ascii="Times New Roman"/>
          <w:b w:val="false"/>
          <w:i/>
          <w:color w:val="000000"/>
          <w:sz w:val="28"/>
        </w:rPr>
        <w:t>внутренняя</w:t>
      </w:r>
      <w:r>
        <w:rPr>
          <w:rFonts w:ascii="Times New Roman"/>
          <w:b w:val="false"/>
          <w:i w:val="false"/>
          <w:color w:val="000000"/>
          <w:sz w:val="28"/>
        </w:rPr>
        <w:t xml:space="preserve"> </w:t>
      </w:r>
      <w:r>
        <w:rPr>
          <w:rFonts w:ascii="Times New Roman"/>
          <w:b w:val="false"/>
          <w:i/>
          <w:color w:val="000000"/>
          <w:sz w:val="28"/>
        </w:rPr>
        <w:t>норма</w:t>
      </w:r>
      <w:r>
        <w:rPr>
          <w:rFonts w:ascii="Times New Roman"/>
          <w:b w:val="false"/>
          <w:i w:val="false"/>
          <w:color w:val="000000"/>
          <w:sz w:val="28"/>
        </w:rPr>
        <w:t xml:space="preserve"> </w:t>
      </w:r>
      <w:r>
        <w:rPr>
          <w:rFonts w:ascii="Times New Roman"/>
          <w:b w:val="false"/>
          <w:i/>
          <w:color w:val="000000"/>
          <w:sz w:val="28"/>
        </w:rPr>
        <w:t>доходности</w:t>
      </w:r>
      <w:r>
        <w:rPr>
          <w:rFonts w:ascii="Times New Roman"/>
          <w:b w:val="false"/>
          <w:i w:val="false"/>
          <w:color w:val="000000"/>
          <w:sz w:val="28"/>
        </w:rPr>
        <w:t xml:space="preserve"> , которая определяется, как норма дисконтирования, обращающая в нуль величину чистого дисконтированного дохода. Она отражает размер дохода в расчете на единицу инвестиций, вложенных в реализацию проекта (2): </w:t>
      </w:r>
    </w:p>
    <w:bookmarkEnd w:id="100"/>
    <w:bookmarkStart w:name="z13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392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24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02"/>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1</w:t>
      </w:r>
      <w:r>
        <w:rPr>
          <w:rFonts w:ascii="Times New Roman"/>
          <w:b w:val="false"/>
          <w:i w:val="false"/>
          <w:color w:val="000000"/>
          <w:sz w:val="28"/>
        </w:rPr>
        <w:t xml:space="preserve"> - значение выбранной ставки дисконтирования, при которой NPV</w:t>
      </w:r>
      <w:r>
        <w:rPr>
          <w:rFonts w:ascii="Times New Roman"/>
          <w:b w:val="false"/>
          <w:i w:val="false"/>
          <w:color w:val="000000"/>
          <w:vertAlign w:val="subscript"/>
        </w:rPr>
        <w:t>i</w:t>
      </w:r>
      <w:r>
        <w:rPr>
          <w:rFonts w:ascii="Times New Roman"/>
          <w:b w:val="false"/>
          <w:i w:val="false"/>
          <w:color w:val="000000"/>
          <w:sz w:val="28"/>
        </w:rPr>
        <w:t xml:space="preserve"> &gt; 0 (NPV</w:t>
      </w:r>
      <w:r>
        <w:rPr>
          <w:rFonts w:ascii="Times New Roman"/>
          <w:b w:val="false"/>
          <w:i w:val="false"/>
          <w:color w:val="000000"/>
          <w:vertAlign w:val="subscript"/>
        </w:rPr>
        <w:t>i</w:t>
      </w:r>
      <w:r>
        <w:rPr>
          <w:rFonts w:ascii="Times New Roman"/>
          <w:b w:val="false"/>
          <w:i w:val="false"/>
          <w:color w:val="000000"/>
          <w:sz w:val="28"/>
        </w:rPr>
        <w:t xml:space="preserve"> &lt; 0);</w:t>
      </w:r>
    </w:p>
    <w:bookmarkEnd w:id="102"/>
    <w:bookmarkStart w:name="z140" w:id="103"/>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значение выбранной ставки дисконтирования, при которой NPV</w:t>
      </w:r>
      <w:r>
        <w:rPr>
          <w:rFonts w:ascii="Times New Roman"/>
          <w:b w:val="false"/>
          <w:i w:val="false"/>
          <w:color w:val="000000"/>
          <w:vertAlign w:val="subscript"/>
        </w:rPr>
        <w:t>2</w:t>
      </w:r>
      <w:r>
        <w:rPr>
          <w:rFonts w:ascii="Times New Roman"/>
          <w:b w:val="false"/>
          <w:i w:val="false"/>
          <w:color w:val="000000"/>
          <w:sz w:val="28"/>
        </w:rPr>
        <w:t xml:space="preserve"> &lt; 0 (NPV</w:t>
      </w:r>
      <w:r>
        <w:rPr>
          <w:rFonts w:ascii="Times New Roman"/>
          <w:b w:val="false"/>
          <w:i w:val="false"/>
          <w:color w:val="000000"/>
          <w:vertAlign w:val="subscript"/>
        </w:rPr>
        <w:t>2</w:t>
      </w:r>
      <w:r>
        <w:rPr>
          <w:rFonts w:ascii="Times New Roman"/>
          <w:b w:val="false"/>
          <w:i w:val="false"/>
          <w:color w:val="000000"/>
          <w:sz w:val="28"/>
        </w:rPr>
        <w:t xml:space="preserve"> &gt; 0).</w:t>
      </w:r>
    </w:p>
    <w:bookmarkEnd w:id="103"/>
    <w:bookmarkStart w:name="z141" w:id="104"/>
    <w:p>
      <w:pPr>
        <w:spacing w:after="0"/>
        <w:ind w:left="0"/>
        <w:jc w:val="both"/>
      </w:pPr>
      <w:r>
        <w:rPr>
          <w:rFonts w:ascii="Times New Roman"/>
          <w:b w:val="false"/>
          <w:i w:val="false"/>
          <w:color w:val="000000"/>
          <w:sz w:val="28"/>
        </w:rPr>
        <w:t xml:space="preserve">
      </w:t>
      </w:r>
      <w:r>
        <w:rPr>
          <w:rFonts w:ascii="Times New Roman"/>
          <w:b w:val="false"/>
          <w:i/>
          <w:color w:val="000000"/>
          <w:sz w:val="28"/>
        </w:rPr>
        <w:t>5.2.4</w:t>
      </w:r>
      <w:r>
        <w:rPr>
          <w:rFonts w:ascii="Times New Roman"/>
          <w:b w:val="false"/>
          <w:i w:val="false"/>
          <w:color w:val="000000"/>
          <w:sz w:val="28"/>
        </w:rPr>
        <w:t xml:space="preserve"> </w:t>
      </w:r>
      <w:r>
        <w:rPr>
          <w:rFonts w:ascii="Times New Roman"/>
          <w:b w:val="false"/>
          <w:i/>
          <w:color w:val="000000"/>
          <w:sz w:val="28"/>
        </w:rPr>
        <w:t>Срок</w:t>
      </w:r>
      <w:r>
        <w:rPr>
          <w:rFonts w:ascii="Times New Roman"/>
          <w:b w:val="false"/>
          <w:i w:val="false"/>
          <w:color w:val="000000"/>
          <w:sz w:val="28"/>
        </w:rPr>
        <w:t xml:space="preserve"> </w:t>
      </w:r>
      <w:r>
        <w:rPr>
          <w:rFonts w:ascii="Times New Roman"/>
          <w:b w:val="false"/>
          <w:i/>
          <w:color w:val="000000"/>
          <w:sz w:val="28"/>
        </w:rPr>
        <w:t>окупаемости</w:t>
      </w:r>
      <w:r>
        <w:rPr>
          <w:rFonts w:ascii="Times New Roman"/>
          <w:b w:val="false"/>
          <w:i w:val="false"/>
          <w:color w:val="000000"/>
          <w:sz w:val="28"/>
        </w:rPr>
        <w:t xml:space="preserve"> </w:t>
      </w:r>
      <w:r>
        <w:rPr>
          <w:rFonts w:ascii="Times New Roman"/>
          <w:b w:val="false"/>
          <w:i/>
          <w:color w:val="000000"/>
          <w:sz w:val="28"/>
        </w:rPr>
        <w:t>инвестиций</w:t>
      </w:r>
      <w:r>
        <w:rPr>
          <w:rFonts w:ascii="Times New Roman"/>
          <w:b w:val="false"/>
          <w:i w:val="false"/>
          <w:color w:val="000000"/>
          <w:sz w:val="28"/>
        </w:rPr>
        <w:t xml:space="preserve"> (T</w:t>
      </w:r>
      <w:r>
        <w:rPr>
          <w:rFonts w:ascii="Times New Roman"/>
          <w:b w:val="false"/>
          <w:i w:val="false"/>
          <w:color w:val="000000"/>
          <w:vertAlign w:val="subscript"/>
        </w:rPr>
        <w:t>0</w:t>
      </w:r>
      <w:r>
        <w:rPr>
          <w:rFonts w:ascii="Times New Roman"/>
          <w:b w:val="false"/>
          <w:i w:val="false"/>
          <w:color w:val="000000"/>
          <w:sz w:val="28"/>
        </w:rPr>
        <w:t xml:space="preserve"> b</w:t>
      </w:r>
      <w:r>
        <w:rPr>
          <w:rFonts w:ascii="Times New Roman"/>
          <w:b w:val="false"/>
          <w:i w:val="false"/>
          <w:color w:val="000000"/>
          <w:vertAlign w:val="subscript"/>
        </w:rPr>
        <w:t>P</w:t>
      </w:r>
      <w:r>
        <w:rPr>
          <w:rFonts w:ascii="Times New Roman"/>
          <w:b w:val="false"/>
          <w:i w:val="false"/>
          <w:color w:val="000000"/>
          <w:sz w:val="28"/>
        </w:rPr>
        <w:t>) - это минимальный временной интервал (от начала осуществления мероприятия) после которого NPV становится и в дальнейшем остается неотрицательным (3):</w:t>
      </w:r>
    </w:p>
    <w:bookmarkEnd w:id="104"/>
    <w:bookmarkStart w:name="z142"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443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06"/>
    <w:p>
      <w:pPr>
        <w:spacing w:after="0"/>
        <w:ind w:left="0"/>
        <w:jc w:val="both"/>
      </w:pPr>
      <w:r>
        <w:rPr>
          <w:rFonts w:ascii="Times New Roman"/>
          <w:b w:val="false"/>
          <w:i w:val="false"/>
          <w:color w:val="000000"/>
          <w:sz w:val="28"/>
        </w:rPr>
        <w:t>
      Мероприятие считается экономически эффективным, если NPV &gt; 0, а срок окупаемости меньше заданного срока. Если NPV отрицательный, то доходность проекта ниже заданной нормы дисконта и от него следует отказаться.</w:t>
      </w:r>
    </w:p>
    <w:bookmarkEnd w:id="106"/>
    <w:bookmarkStart w:name="z144" w:id="107"/>
    <w:p>
      <w:pPr>
        <w:spacing w:after="0"/>
        <w:ind w:left="0"/>
        <w:jc w:val="left"/>
      </w:pPr>
      <w:r>
        <w:rPr>
          <w:rFonts w:ascii="Times New Roman"/>
          <w:b/>
          <w:i w:val="false"/>
          <w:color w:val="000000"/>
        </w:rPr>
        <w:t xml:space="preserve"> 5.3 Инвестиции и затраты на улучшения автомобильной дороги</w:t>
      </w:r>
    </w:p>
    <w:bookmarkEnd w:id="107"/>
    <w:bookmarkStart w:name="z145" w:id="108"/>
    <w:p>
      <w:pPr>
        <w:spacing w:after="0"/>
        <w:ind w:left="0"/>
        <w:jc w:val="both"/>
      </w:pPr>
      <w:r>
        <w:rPr>
          <w:rFonts w:ascii="Times New Roman"/>
          <w:b w:val="false"/>
          <w:i w:val="false"/>
          <w:color w:val="000000"/>
          <w:sz w:val="28"/>
        </w:rPr>
        <w:t>
      5.3.1 Капиталовложения и затраты на улучшения автомобильной дороги  разделены на III группы мероприятий по степени потенциального эффекта:</w:t>
      </w:r>
    </w:p>
    <w:bookmarkEnd w:id="108"/>
    <w:bookmarkStart w:name="z146" w:id="109"/>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группа</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объем расходов определяется проектно-сметной документацией на строительство, реконструкцию и капитальный ремонт с учетом расходов на эксплуатацию и других расходов связанных с особенностями реализации проекта в прогнозном периоде (4):</w:t>
      </w:r>
    </w:p>
    <w:bookmarkEnd w:id="109"/>
    <w:bookmarkStart w:name="z14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471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11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11"/>
    <w:p>
      <w:pPr>
        <w:spacing w:after="0"/>
        <w:ind w:left="0"/>
        <w:jc w:val="both"/>
      </w:pPr>
      <w:r>
        <w:rPr>
          <w:rFonts w:ascii="Times New Roman"/>
          <w:b w:val="false"/>
          <w:i w:val="false"/>
          <w:color w:val="000000"/>
          <w:sz w:val="28"/>
        </w:rPr>
        <w:t xml:space="preserve">
      Где  </w:t>
      </w:r>
    </w:p>
    <w:bookmarkEnd w:id="111"/>
    <w:p>
      <w:pPr>
        <w:spacing w:after="0"/>
        <w:ind w:left="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инвестиционные капиталовложения на строительство или реконструкцию автомобильной дороги, млн. тг. Инвестиционные капиталовложения распределяются согласно сметной стоимости и плану строительства по годам;</w:t>
      </w:r>
      <w:r>
        <w:br/>
      </w:r>
      <w:r>
        <w:rPr>
          <w:rFonts w:ascii="Times New Roman"/>
          <w:b w:val="false"/>
          <w:i w:val="false"/>
          <w:color w:val="000000"/>
          <w:sz w:val="28"/>
        </w:rPr>
        <w:t>
</w:t>
      </w:r>
    </w:p>
    <w:bookmarkStart w:name="z14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капиталовложения на капитальный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ремонт автомобильной дороги определяются согласно таблице 10 и распределяются согласно межремонтных сроков по ПР РК 218-05.1-2016 и рассчитываются по формуле (48);</w:t>
      </w:r>
      <w:r>
        <w:br/>
      </w:r>
      <w:r>
        <w:rPr>
          <w:rFonts w:ascii="Times New Roman"/>
          <w:b w:val="false"/>
          <w:i w:val="false"/>
          <w:color w:val="000000"/>
          <w:sz w:val="28"/>
        </w:rPr>
        <w:t>
</w:t>
      </w:r>
    </w:p>
    <w:bookmarkStart w:name="z150"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капиталовложения на средний </w:t>
      </w:r>
    </w:p>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ремонт автомобильной дороги, определяются согласно таблице 10 и распределяются согласно межремонтных сроков по ПР РК 218-05.1-2016 и рассчитываются по формуле (50);</w:t>
      </w:r>
      <w:r>
        <w:br/>
      </w:r>
      <w:r>
        <w:rPr>
          <w:rFonts w:ascii="Times New Roman"/>
          <w:b w:val="false"/>
          <w:i w:val="false"/>
          <w:color w:val="000000"/>
          <w:sz w:val="28"/>
        </w:rPr>
        <w:t>
</w:t>
      </w:r>
    </w:p>
    <w:bookmarkStart w:name="z151"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затрат на текущий ремонт, которые определяются согласно соответствующего норматива расходов с учетом области пролегания дороги и корректировочных коэффициентов на категорию дороги и перехода от базовых цен к прогнозным;</w:t>
      </w:r>
      <w:r>
        <w:br/>
      </w:r>
      <w:r>
        <w:rPr>
          <w:rFonts w:ascii="Times New Roman"/>
          <w:b w:val="false"/>
          <w:i w:val="false"/>
          <w:color w:val="000000"/>
          <w:sz w:val="28"/>
        </w:rPr>
        <w:t>
</w:t>
      </w:r>
    </w:p>
    <w:bookmarkStart w:name="z152"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затрат на содержание, которые определяются согласно соответствующего норматива расходов с учетом области пролегания дороги и корректировочных коэффициентов на категорию дороги и перехода от базовых цен к прогнозным;</w:t>
      </w:r>
      <w:r>
        <w:br/>
      </w:r>
      <w:r>
        <w:rPr>
          <w:rFonts w:ascii="Times New Roman"/>
          <w:b w:val="false"/>
          <w:i w:val="false"/>
          <w:color w:val="000000"/>
          <w:sz w:val="28"/>
        </w:rPr>
        <w:t>
</w:t>
      </w:r>
    </w:p>
    <w:bookmarkStart w:name="z153" w:id="116"/>
    <w:p>
      <w:pPr>
        <w:spacing w:after="0"/>
        <w:ind w:left="0"/>
        <w:jc w:val="both"/>
      </w:pPr>
      <w:r>
        <w:rPr>
          <w:rFonts w:ascii="Times New Roman"/>
          <w:b w:val="false"/>
          <w:i w:val="false"/>
          <w:color w:val="000000"/>
          <w:sz w:val="28"/>
        </w:rPr>
        <w:t>
      б) группа II - объем расходов определяется технической документацией на средний ремонт</w:t>
      </w:r>
    </w:p>
    <w:bookmarkEnd w:id="116"/>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предусматривающей улучшение технического состояния дорожного покрытия и инженерное обустройство дороги, а также устройство и обновление технических средств организации движения;</w:t>
      </w:r>
      <w:r>
        <w:br/>
      </w:r>
      <w:r>
        <w:rPr>
          <w:rFonts w:ascii="Times New Roman"/>
          <w:b w:val="false"/>
          <w:i w:val="false"/>
          <w:color w:val="000000"/>
          <w:sz w:val="28"/>
        </w:rPr>
        <w:t>
</w:t>
      </w:r>
    </w:p>
    <w:bookmarkStart w:name="z154" w:id="117"/>
    <w:p>
      <w:pPr>
        <w:spacing w:after="0"/>
        <w:ind w:left="0"/>
        <w:jc w:val="both"/>
      </w:pPr>
      <w:r>
        <w:rPr>
          <w:rFonts w:ascii="Times New Roman"/>
          <w:b w:val="false"/>
          <w:i w:val="false"/>
          <w:color w:val="000000"/>
          <w:sz w:val="28"/>
        </w:rPr>
        <w:t>
      в) группа III - объем расходов определяется при содержании дороги определяется соответствующим нормативом [9] с учетом области пролегания дороги и корректировочных коэффициентов на категорию дороги и перехода от базовых цен к прогнозным. Данная группа расходов учитывает следующие элементы: ограниченное улучшение технического состояния дорожного покрытия и инженерное обустройство дороги, а также устройство и обновление технических средств организации движения.</w:t>
      </w:r>
    </w:p>
    <w:bookmarkEnd w:id="117"/>
    <w:bookmarkStart w:name="z155" w:id="118"/>
    <w:p>
      <w:pPr>
        <w:spacing w:after="0"/>
        <w:ind w:left="0"/>
        <w:jc w:val="left"/>
      </w:pPr>
      <w:r>
        <w:rPr>
          <w:rFonts w:ascii="Times New Roman"/>
          <w:b/>
          <w:i w:val="false"/>
          <w:color w:val="000000"/>
        </w:rPr>
        <w:t xml:space="preserve"> 5.4 Общественные эффекты дорожных проектов</w:t>
      </w:r>
    </w:p>
    <w:bookmarkEnd w:id="118"/>
    <w:bookmarkStart w:name="z156" w:id="119"/>
    <w:p>
      <w:pPr>
        <w:spacing w:after="0"/>
        <w:ind w:left="0"/>
        <w:jc w:val="both"/>
      </w:pPr>
      <w:r>
        <w:rPr>
          <w:rFonts w:ascii="Times New Roman"/>
          <w:b w:val="false"/>
          <w:i w:val="false"/>
          <w:color w:val="000000"/>
          <w:sz w:val="28"/>
        </w:rPr>
        <w:t xml:space="preserve">
      5.4.1 Принимая во внимание зарубежный опыт оценки экономических последствий от инвестиций в дорожную инфраструктуру общественные эффекты от осуществления дорожного проекта  </w:t>
      </w:r>
    </w:p>
    <w:bookmarkEnd w:id="119"/>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также разделены на III группы:</w:t>
      </w:r>
      <w:r>
        <w:br/>
      </w:r>
      <w:r>
        <w:rPr>
          <w:rFonts w:ascii="Times New Roman"/>
          <w:b w:val="false"/>
          <w:i w:val="false"/>
          <w:color w:val="000000"/>
          <w:sz w:val="28"/>
        </w:rPr>
        <w:t>
</w:t>
      </w:r>
    </w:p>
    <w:bookmarkStart w:name="z157" w:id="120"/>
    <w:p>
      <w:pPr>
        <w:spacing w:after="0"/>
        <w:ind w:left="0"/>
        <w:jc w:val="both"/>
      </w:pPr>
      <w:r>
        <w:rPr>
          <w:rFonts w:ascii="Times New Roman"/>
          <w:b w:val="false"/>
          <w:i w:val="false"/>
          <w:color w:val="000000"/>
          <w:sz w:val="28"/>
        </w:rPr>
        <w:t xml:space="preserve">
      а) группа I – длительные эффекты  </w:t>
      </w:r>
    </w:p>
    <w:bookmarkEnd w:id="120"/>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от 8 до 20 лет (для цементобетонного покрытия – 30 лет) и рассчитываются по формуле (5):</w:t>
      </w:r>
      <w:r>
        <w:br/>
      </w:r>
      <w:r>
        <w:rPr>
          <w:rFonts w:ascii="Times New Roman"/>
          <w:b w:val="false"/>
          <w:i w:val="false"/>
          <w:color w:val="000000"/>
          <w:sz w:val="28"/>
        </w:rPr>
        <w:t>
</w:t>
      </w:r>
    </w:p>
    <w:bookmarkStart w:name="z158"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44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22"/>
    <w:p>
      <w:pPr>
        <w:spacing w:after="0"/>
        <w:ind w:left="0"/>
        <w:jc w:val="both"/>
      </w:pPr>
      <w:r>
        <w:rPr>
          <w:rFonts w:ascii="Times New Roman"/>
          <w:b w:val="false"/>
          <w:i w:val="false"/>
          <w:color w:val="000000"/>
          <w:sz w:val="28"/>
        </w:rPr>
        <w:t xml:space="preserve">
      где </w:t>
      </w:r>
    </w:p>
    <w:bookmarkEnd w:id="122"/>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прямой инвестиционный эффект.</w:t>
      </w:r>
      <w:r>
        <w:br/>
      </w:r>
      <w:r>
        <w:rPr>
          <w:rFonts w:ascii="Times New Roman"/>
          <w:b w:val="false"/>
          <w:i w:val="false"/>
          <w:color w:val="000000"/>
          <w:sz w:val="28"/>
        </w:rPr>
        <w:t>
</w:t>
      </w:r>
    </w:p>
    <w:bookmarkStart w:name="z160"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экономия на стоимости эксплуатации транспорта;</w:t>
      </w:r>
      <w:r>
        <w:br/>
      </w:r>
      <w:r>
        <w:rPr>
          <w:rFonts w:ascii="Times New Roman"/>
          <w:b w:val="false"/>
          <w:i w:val="false"/>
          <w:color w:val="000000"/>
          <w:sz w:val="28"/>
        </w:rPr>
        <w:t>
</w:t>
      </w:r>
    </w:p>
    <w:bookmarkStart w:name="z16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экономия на сокращении времени в пути;</w:t>
      </w:r>
      <w:r>
        <w:br/>
      </w:r>
      <w:r>
        <w:rPr>
          <w:rFonts w:ascii="Times New Roman"/>
          <w:b w:val="false"/>
          <w:i w:val="false"/>
          <w:color w:val="000000"/>
          <w:sz w:val="28"/>
        </w:rPr>
        <w:t>
</w:t>
      </w:r>
    </w:p>
    <w:bookmarkStart w:name="z162"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экономия от сокращения тяжести и последствий ДТП.</w:t>
      </w:r>
      <w:r>
        <w:br/>
      </w:r>
      <w:r>
        <w:rPr>
          <w:rFonts w:ascii="Times New Roman"/>
          <w:b w:val="false"/>
          <w:i w:val="false"/>
          <w:color w:val="000000"/>
          <w:sz w:val="28"/>
        </w:rPr>
        <w:t>
</w:t>
      </w:r>
    </w:p>
    <w:bookmarkStart w:name="z163" w:id="126"/>
    <w:p>
      <w:pPr>
        <w:spacing w:after="0"/>
        <w:ind w:left="0"/>
        <w:jc w:val="both"/>
      </w:pPr>
      <w:r>
        <w:rPr>
          <w:rFonts w:ascii="Times New Roman"/>
          <w:b w:val="false"/>
          <w:i w:val="false"/>
          <w:color w:val="000000"/>
          <w:sz w:val="28"/>
        </w:rPr>
        <w:t>
      Капитальный ремонт рассчитывается на 12 лет или на межремонтный срок согласно ПР РК 218-05.1-2016.</w:t>
      </w:r>
    </w:p>
    <w:bookmarkEnd w:id="126"/>
    <w:bookmarkStart w:name="z164" w:id="127"/>
    <w:p>
      <w:pPr>
        <w:spacing w:after="0"/>
        <w:ind w:left="0"/>
        <w:jc w:val="both"/>
      </w:pPr>
      <w:r>
        <w:rPr>
          <w:rFonts w:ascii="Times New Roman"/>
          <w:b w:val="false"/>
          <w:i w:val="false"/>
          <w:color w:val="000000"/>
          <w:sz w:val="28"/>
        </w:rPr>
        <w:t>
      б) группа II – среднесрочные эффекты, от 3 до 5 лет;</w:t>
      </w:r>
    </w:p>
    <w:bookmarkEnd w:id="127"/>
    <w:bookmarkStart w:name="z165" w:id="128"/>
    <w:p>
      <w:pPr>
        <w:spacing w:after="0"/>
        <w:ind w:left="0"/>
        <w:jc w:val="both"/>
      </w:pPr>
      <w:r>
        <w:rPr>
          <w:rFonts w:ascii="Times New Roman"/>
          <w:b w:val="false"/>
          <w:i w:val="false"/>
          <w:color w:val="000000"/>
          <w:sz w:val="28"/>
        </w:rPr>
        <w:t>
      в) группа III – краткосрочные эффекты, от 1 до 3 лет.</w:t>
      </w:r>
    </w:p>
    <w:bookmarkEnd w:id="128"/>
    <w:bookmarkStart w:name="z166" w:id="129"/>
    <w:p>
      <w:pPr>
        <w:spacing w:after="0"/>
        <w:ind w:left="0"/>
        <w:jc w:val="both"/>
      </w:pPr>
      <w:r>
        <w:rPr>
          <w:rFonts w:ascii="Times New Roman"/>
          <w:b w:val="false"/>
          <w:i w:val="false"/>
          <w:color w:val="000000"/>
          <w:sz w:val="28"/>
        </w:rPr>
        <w:t>
      Для II группы эффектов</w:t>
      </w:r>
    </w:p>
    <w:bookmarkEnd w:id="129"/>
    <w:p>
      <w:pPr>
        <w:spacing w:after="0"/>
        <w:ind w:left="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5300" cy="304800"/>
                    </a:xfrm>
                    <a:prstGeom prst="rect">
                      <a:avLst/>
                    </a:prstGeom>
                  </pic:spPr>
                </pic:pic>
              </a:graphicData>
            </a:graphic>
          </wp:inline>
        </w:drawing>
      </w:r>
    </w:p>
    <w:p>
      <w:pPr>
        <w:spacing w:after="0"/>
        <w:ind w:left="0"/>
        <w:jc w:val="left"/>
      </w:pPr>
      <w:r>
        <w:rPr>
          <w:rFonts w:ascii="Times New Roman"/>
          <w:b w:val="false"/>
          <w:i w:val="false"/>
          <w:color w:val="000000"/>
          <w:sz w:val="28"/>
        </w:rPr>
        <w:t>,оцениваются следующие эффекты (6):</w:t>
      </w:r>
      <w:r>
        <w:br/>
      </w:r>
      <w:r>
        <w:rPr>
          <w:rFonts w:ascii="Times New Roman"/>
          <w:b w:val="false"/>
          <w:i w:val="false"/>
          <w:color w:val="000000"/>
          <w:sz w:val="28"/>
        </w:rPr>
        <w:t>
</w:t>
      </w:r>
    </w:p>
    <w:bookmarkStart w:name="z167"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292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31"/>
    <w:p>
      <w:pPr>
        <w:spacing w:after="0"/>
        <w:ind w:left="0"/>
        <w:jc w:val="both"/>
      </w:pPr>
      <w:r>
        <w:rPr>
          <w:rFonts w:ascii="Times New Roman"/>
          <w:b w:val="false"/>
          <w:i w:val="false"/>
          <w:color w:val="000000"/>
          <w:sz w:val="28"/>
        </w:rPr>
        <w:t xml:space="preserve">
       </w:t>
      </w:r>
    </w:p>
    <w:bookmarkEnd w:id="131"/>
    <w:bookmarkStart w:name="z169" w:id="132"/>
    <w:p>
      <w:pPr>
        <w:spacing w:after="0"/>
        <w:ind w:left="0"/>
        <w:jc w:val="left"/>
      </w:pPr>
      <w:r>
        <w:rPr>
          <w:rFonts w:ascii="Times New Roman"/>
          <w:b/>
          <w:i w:val="false"/>
          <w:color w:val="000000"/>
        </w:rPr>
        <w:t xml:space="preserve"> 6 Расчет прямых эффектов дорожных проектов</w:t>
      </w:r>
    </w:p>
    <w:bookmarkEnd w:id="132"/>
    <w:bookmarkStart w:name="z170" w:id="133"/>
    <w:p>
      <w:pPr>
        <w:spacing w:after="0"/>
        <w:ind w:left="0"/>
        <w:jc w:val="left"/>
      </w:pPr>
      <w:r>
        <w:rPr>
          <w:rFonts w:ascii="Times New Roman"/>
          <w:b/>
          <w:i w:val="false"/>
          <w:color w:val="000000"/>
        </w:rPr>
        <w:t xml:space="preserve"> 6.1 Расчет прямого инвестиционного эффекта</w:t>
      </w:r>
    </w:p>
    <w:bookmarkEnd w:id="133"/>
    <w:bookmarkStart w:name="z171" w:id="134"/>
    <w:p>
      <w:pPr>
        <w:spacing w:after="0"/>
        <w:ind w:left="0"/>
        <w:jc w:val="both"/>
      </w:pPr>
      <w:r>
        <w:rPr>
          <w:rFonts w:ascii="Times New Roman"/>
          <w:b w:val="false"/>
          <w:i w:val="false"/>
          <w:color w:val="000000"/>
          <w:sz w:val="28"/>
        </w:rPr>
        <w:t xml:space="preserve">
      6.1.1 Прямой экономический эффект </w:t>
      </w:r>
    </w:p>
    <w:bookmarkEnd w:id="134"/>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инвестиционного проекта строительства и реконструкции автомобильных дорог общего пользования заключается стимулировании смежных отраслей промышленности (мультипликатор дорожного строительства) в долговременной перспективе по пяти основным направлениям: в качестве прямого фактора производства, в качестве взаимозаменяемого элемента других факторов производства, в качестве стимула аккумуляции факторов производства, в качестве стимула совокупного спроса и, наконец, в качестве инструмента промышленной политики.</w:t>
      </w:r>
      <w:r>
        <w:br/>
      </w:r>
      <w:r>
        <w:rPr>
          <w:rFonts w:ascii="Times New Roman"/>
          <w:b w:val="false"/>
          <w:i w:val="false"/>
          <w:color w:val="000000"/>
          <w:sz w:val="28"/>
        </w:rPr>
        <w:t>
</w:t>
      </w:r>
    </w:p>
    <w:bookmarkStart w:name="z172" w:id="135"/>
    <w:p>
      <w:pPr>
        <w:spacing w:after="0"/>
        <w:ind w:left="0"/>
        <w:jc w:val="both"/>
      </w:pPr>
      <w:r>
        <w:rPr>
          <w:rFonts w:ascii="Times New Roman"/>
          <w:b w:val="false"/>
          <w:i w:val="false"/>
          <w:color w:val="000000"/>
          <w:sz w:val="28"/>
        </w:rPr>
        <w:t xml:space="preserve">
      Расчет прямого экономического эффекта </w:t>
      </w:r>
    </w:p>
    <w:bookmarkEnd w:id="135"/>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производится по следующей формуле (7):</w:t>
      </w:r>
      <w:r>
        <w:br/>
      </w:r>
      <w:r>
        <w:rPr>
          <w:rFonts w:ascii="Times New Roman"/>
          <w:b w:val="false"/>
          <w:i w:val="false"/>
          <w:color w:val="000000"/>
          <w:sz w:val="28"/>
        </w:rPr>
        <w:t>
</w:t>
      </w:r>
    </w:p>
    <w:bookmarkStart w:name="z17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2768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68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37"/>
    <w:p>
      <w:pPr>
        <w:spacing w:after="0"/>
        <w:ind w:left="0"/>
        <w:jc w:val="both"/>
      </w:pPr>
      <w:r>
        <w:rPr>
          <w:rFonts w:ascii="Times New Roman"/>
          <w:b w:val="false"/>
          <w:i w:val="false"/>
          <w:color w:val="000000"/>
          <w:sz w:val="28"/>
        </w:rPr>
        <w:t xml:space="preserve">
      где </w:t>
      </w:r>
    </w:p>
    <w:bookmarkEnd w:id="137"/>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проекта в </w:t>
      </w:r>
    </w:p>
    <w:p>
      <w:pPr>
        <w:spacing w:after="0"/>
        <w:ind w:left="0"/>
        <w:jc w:val="both"/>
      </w:pPr>
      <w:r>
        <w:drawing>
          <wp:inline distT="0" distB="0" distL="0" distR="0">
            <wp:extent cx="203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368300"/>
                    </a:xfrm>
                    <a:prstGeom prst="rect">
                      <a:avLst/>
                    </a:prstGeom>
                  </pic:spPr>
                </pic:pic>
              </a:graphicData>
            </a:graphic>
          </wp:inline>
        </w:drawing>
      </w:r>
    </w:p>
    <w:p>
      <w:pPr>
        <w:spacing w:after="0"/>
        <w:ind w:left="0"/>
        <w:jc w:val="left"/>
      </w:pPr>
      <w:r>
        <w:rPr>
          <w:rFonts w:ascii="Times New Roman"/>
          <w:b w:val="false"/>
          <w:i w:val="false"/>
          <w:color w:val="000000"/>
          <w:sz w:val="28"/>
        </w:rPr>
        <w:t>ом году, млн. тенге;</w:t>
      </w:r>
      <w:r>
        <w:br/>
      </w:r>
      <w:r>
        <w:rPr>
          <w:rFonts w:ascii="Times New Roman"/>
          <w:b w:val="false"/>
          <w:i w:val="false"/>
          <w:color w:val="000000"/>
          <w:sz w:val="28"/>
        </w:rPr>
        <w:t>
</w:t>
      </w:r>
    </w:p>
    <w:bookmarkStart w:name="z175"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учитывающий объем промышленных продуктов в зависимости от сметной стоимости проекта и технической категории автомобильной дороги (%), значение коэффициента </w:t>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дорог I технической категории: </w:t>
      </w:r>
    </w:p>
    <w:p>
      <w:pPr>
        <w:spacing w:after="0"/>
        <w:ind w:left="0"/>
        <w:jc w:val="both"/>
      </w:pPr>
      <w:r>
        <w:drawing>
          <wp:inline distT="0" distB="0" distL="0" distR="0">
            <wp:extent cx="3200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200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учитывающий казахстанское содержание в структуре стоимости проекта (%) и принимается согласно сводной ведомости потребности основных материалов, изделий, конструкций и оборудования или при отсутствии этих данных по отраслевым наблюдениям казахстанского содержания материалов по объектам строительства и реконструкции автомобильных дорог республиканского значения, по итогам 2016 года составил 95,3% ;</w:t>
      </w:r>
      <w:r>
        <w:br/>
      </w:r>
      <w:r>
        <w:rPr>
          <w:rFonts w:ascii="Times New Roman"/>
          <w:b w:val="false"/>
          <w:i w:val="false"/>
          <w:color w:val="000000"/>
          <w:sz w:val="28"/>
        </w:rPr>
        <w:t>
</w:t>
      </w:r>
    </w:p>
    <w:bookmarkStart w:name="z177"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период строительства, лет;</w:t>
      </w:r>
      <w:r>
        <w:br/>
      </w:r>
      <w:r>
        <w:rPr>
          <w:rFonts w:ascii="Times New Roman"/>
          <w:b w:val="false"/>
          <w:i w:val="false"/>
          <w:color w:val="000000"/>
          <w:sz w:val="28"/>
        </w:rPr>
        <w:t>
</w:t>
      </w:r>
    </w:p>
    <w:bookmarkStart w:name="z178"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год строительства (расчетный шаг): 1-й год, 2-ой год, … n-ый год.</w:t>
      </w:r>
      <w:r>
        <w:br/>
      </w:r>
      <w:r>
        <w:rPr>
          <w:rFonts w:ascii="Times New Roman"/>
          <w:b w:val="false"/>
          <w:i w:val="false"/>
          <w:color w:val="000000"/>
          <w:sz w:val="28"/>
        </w:rPr>
        <w:t>
</w:t>
      </w:r>
    </w:p>
    <w:bookmarkStart w:name="z179" w:id="142"/>
    <w:p>
      <w:pPr>
        <w:spacing w:after="0"/>
        <w:ind w:left="0"/>
        <w:jc w:val="both"/>
      </w:pPr>
      <w:r>
        <w:rPr>
          <w:rFonts w:ascii="Times New Roman"/>
          <w:b w:val="false"/>
          <w:i w:val="false"/>
          <w:color w:val="000000"/>
          <w:sz w:val="28"/>
        </w:rPr>
        <w:t xml:space="preserve">
      6.1.2 Согласно принятой методологии экономический эффект </w:t>
      </w:r>
    </w:p>
    <w:bookmarkEnd w:id="142"/>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распределяется во времени в течение жизненного цикла от 10 до 20 лет. Поэтому согласно принятому горизонту планирования 20 лет, а ежегодное влияние экономического эффекта </w:t>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формуле (8)</w:t>
      </w:r>
      <w:r>
        <w:br/>
      </w:r>
      <w:r>
        <w:rPr>
          <w:rFonts w:ascii="Times New Roman"/>
          <w:b w:val="false"/>
          <w:i w:val="false"/>
          <w:color w:val="000000"/>
          <w:sz w:val="28"/>
        </w:rPr>
        <w:t>
</w:t>
      </w:r>
    </w:p>
    <w:bookmarkStart w:name="z180"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200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06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44"/>
    <w:p>
      <w:pPr>
        <w:spacing w:after="0"/>
        <w:ind w:left="0"/>
        <w:jc w:val="both"/>
      </w:pPr>
      <w:r>
        <w:rPr>
          <w:rFonts w:ascii="Times New Roman"/>
          <w:b w:val="false"/>
          <w:i w:val="false"/>
          <w:color w:val="000000"/>
          <w:sz w:val="28"/>
        </w:rPr>
        <w:t xml:space="preserve">
      Где </w:t>
      </w:r>
    </w:p>
    <w:bookmarkEnd w:id="144"/>
    <w:p>
      <w:pPr>
        <w:spacing w:after="0"/>
        <w:ind w:left="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342900"/>
                    </a:xfrm>
                    <a:prstGeom prst="rect">
                      <a:avLst/>
                    </a:prstGeom>
                  </pic:spPr>
                </pic:pic>
              </a:graphicData>
            </a:graphic>
          </wp:inline>
        </w:drawing>
      </w:r>
    </w:p>
    <w:p>
      <w:pPr>
        <w:spacing w:after="0"/>
        <w:ind w:left="0"/>
        <w:jc w:val="left"/>
      </w:pPr>
      <w:r>
        <w:rPr>
          <w:rFonts w:ascii="Times New Roman"/>
          <w:b w:val="false"/>
          <w:i w:val="false"/>
          <w:color w:val="000000"/>
          <w:sz w:val="28"/>
        </w:rPr>
        <w:t>– временной период оценки длительности экономического эффекта, 8-20 лет;</w:t>
      </w:r>
      <w:r>
        <w:br/>
      </w:r>
      <w:r>
        <w:rPr>
          <w:rFonts w:ascii="Times New Roman"/>
          <w:b w:val="false"/>
          <w:i w:val="false"/>
          <w:color w:val="000000"/>
          <w:sz w:val="28"/>
        </w:rPr>
        <w:t>
</w:t>
      </w:r>
    </w:p>
    <w:bookmarkStart w:name="z182"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24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342900"/>
                    </a:xfrm>
                    <a:prstGeom prst="rect">
                      <a:avLst/>
                    </a:prstGeom>
                  </pic:spPr>
                </pic:pic>
              </a:graphicData>
            </a:graphic>
          </wp:inline>
        </w:drawing>
      </w:r>
    </w:p>
    <w:p>
      <w:pPr>
        <w:spacing w:after="0"/>
        <w:ind w:left="0"/>
        <w:jc w:val="left"/>
      </w:pPr>
      <w:r>
        <w:rPr>
          <w:rFonts w:ascii="Times New Roman"/>
          <w:b w:val="false"/>
          <w:i w:val="false"/>
          <w:color w:val="000000"/>
          <w:sz w:val="28"/>
        </w:rPr>
        <w:t>– шаг расчета.</w:t>
      </w:r>
      <w:r>
        <w:br/>
      </w:r>
      <w:r>
        <w:rPr>
          <w:rFonts w:ascii="Times New Roman"/>
          <w:b w:val="false"/>
          <w:i w:val="false"/>
          <w:color w:val="000000"/>
          <w:sz w:val="28"/>
        </w:rPr>
        <w:t>
</w:t>
      </w:r>
    </w:p>
    <w:bookmarkStart w:name="z183" w:id="146"/>
    <w:p>
      <w:pPr>
        <w:spacing w:after="0"/>
        <w:ind w:left="0"/>
        <w:jc w:val="both"/>
      </w:pPr>
      <w:r>
        <w:rPr>
          <w:rFonts w:ascii="Times New Roman"/>
          <w:b w:val="false"/>
          <w:i w:val="false"/>
          <w:color w:val="000000"/>
          <w:sz w:val="28"/>
        </w:rPr>
        <w:t>
      6.1.3 Эффект влияния на смежные отрасли промышленности рассчитывается в натуральном выражении по таблице 1.</w:t>
      </w:r>
    </w:p>
    <w:bookmarkEnd w:id="146"/>
    <w:bookmarkStart w:name="z184" w:id="147"/>
    <w:p>
      <w:pPr>
        <w:spacing w:after="0"/>
        <w:ind w:left="0"/>
        <w:jc w:val="left"/>
      </w:pPr>
      <w:r>
        <w:rPr>
          <w:rFonts w:ascii="Times New Roman"/>
          <w:b/>
          <w:i w:val="false"/>
          <w:color w:val="000000"/>
        </w:rPr>
        <w:t xml:space="preserve"> Таблица 1 - Усредненные натуральные нормы дорожно-строительных материалов на строительство/ реконструкцию автомобильной дороги II технической категории на 1 млрд. тенге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4871"/>
        <w:gridCol w:w="4872"/>
      </w:tblGrid>
      <w:tr>
        <w:trPr>
          <w:trHeight w:val="30" w:hRule="atLeast"/>
        </w:trPr>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8"/>
          <w:p>
            <w:pPr>
              <w:spacing w:after="20"/>
              <w:ind w:left="20"/>
              <w:jc w:val="both"/>
            </w:pPr>
            <w:r>
              <w:rPr>
                <w:rFonts w:ascii="Times New Roman"/>
                <w:b w:val="false"/>
                <w:i w:val="false"/>
                <w:color w:val="000000"/>
                <w:sz w:val="20"/>
              </w:rPr>
              <w:t>
Наименование материала</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асфальтобетонное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цементобетонное</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Щебень, м3</w:t>
            </w:r>
          </w:p>
          <w:bookmarkEnd w:id="149"/>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Песок, м3</w:t>
            </w:r>
          </w:p>
          <w:bookmarkEnd w:id="150"/>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Битум, тн</w:t>
            </w:r>
          </w:p>
          <w:bookmarkEnd w:id="151"/>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Железобетонные изделия, м3</w:t>
            </w:r>
          </w:p>
          <w:bookmarkEnd w:id="152"/>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bookmarkStart w:name="z191" w:id="153"/>
    <w:p>
      <w:pPr>
        <w:spacing w:after="0"/>
        <w:ind w:left="0"/>
        <w:jc w:val="both"/>
      </w:pPr>
      <w:r>
        <w:rPr>
          <w:rFonts w:ascii="Times New Roman"/>
          <w:b w:val="false"/>
          <w:i w:val="false"/>
          <w:color w:val="000000"/>
          <w:sz w:val="28"/>
        </w:rPr>
        <w:t xml:space="preserve">
      6.1.4 В целом на устройство 1 км дорожного асфальтобетонного покрытия требуется от 1500 до 2000 т асфальтобетонной смеси (при расчетной ширине покрытия 7 м и толщине слоев покрытия 10 см). При этом необходимо от 700 до 1200 т высокопрочного щебня, от 600 до 800 т песка, от 75 до 120 т минерального порошка и от 80 до 100 т нефтяного битума. </w:t>
      </w:r>
    </w:p>
    <w:bookmarkEnd w:id="153"/>
    <w:bookmarkStart w:name="z192" w:id="154"/>
    <w:p>
      <w:pPr>
        <w:spacing w:after="0"/>
        <w:ind w:left="0"/>
        <w:jc w:val="both"/>
      </w:pPr>
      <w:r>
        <w:rPr>
          <w:rFonts w:ascii="Times New Roman"/>
          <w:b w:val="false"/>
          <w:i w:val="false"/>
          <w:color w:val="000000"/>
          <w:sz w:val="28"/>
        </w:rPr>
        <w:t>
      Кроме того, производство, транспортирование и переработка применяемых материалов связаны со значительными энергетическими затратами. Согласно результатам анализа структуры энергозатрат, установлено, что:</w:t>
      </w:r>
    </w:p>
    <w:bookmarkEnd w:id="154"/>
    <w:bookmarkStart w:name="z193" w:id="155"/>
    <w:p>
      <w:pPr>
        <w:spacing w:after="0"/>
        <w:ind w:left="0"/>
        <w:jc w:val="both"/>
      </w:pPr>
      <w:r>
        <w:rPr>
          <w:rFonts w:ascii="Times New Roman"/>
          <w:b w:val="false"/>
          <w:i w:val="false"/>
          <w:color w:val="000000"/>
          <w:sz w:val="28"/>
        </w:rPr>
        <w:t>
      - на производство дорожно-строительных материалов расходуется от 15% до 20% от общего объема энергозатрат на устройство асфальтобетонного покрытия (в среднем от 130 до 195 ГДж на 1 км);</w:t>
      </w:r>
    </w:p>
    <w:bookmarkEnd w:id="155"/>
    <w:bookmarkStart w:name="z194" w:id="156"/>
    <w:p>
      <w:pPr>
        <w:spacing w:after="0"/>
        <w:ind w:left="0"/>
        <w:jc w:val="both"/>
      </w:pPr>
      <w:r>
        <w:rPr>
          <w:rFonts w:ascii="Times New Roman"/>
          <w:b w:val="false"/>
          <w:i w:val="false"/>
          <w:color w:val="000000"/>
          <w:sz w:val="28"/>
        </w:rPr>
        <w:t>
      - на транспортирование материалов, включая погрузочно-разгрузочные работы – от 12% до 25 % от общего объема энергозатрат (в среднем от 120 до 300 ГДж на 1 км);</w:t>
      </w:r>
    </w:p>
    <w:bookmarkEnd w:id="156"/>
    <w:bookmarkStart w:name="z195" w:id="157"/>
    <w:p>
      <w:pPr>
        <w:spacing w:after="0"/>
        <w:ind w:left="0"/>
        <w:jc w:val="both"/>
      </w:pPr>
      <w:r>
        <w:rPr>
          <w:rFonts w:ascii="Times New Roman"/>
          <w:b w:val="false"/>
          <w:i w:val="false"/>
          <w:color w:val="000000"/>
          <w:sz w:val="28"/>
        </w:rPr>
        <w:t>
      - на приготовление асфальтобетонных смесей – от 40% до 50% от общего объема энергозатрат (в среднем от 425 до 530 ГДж на 1 км);</w:t>
      </w:r>
    </w:p>
    <w:bookmarkEnd w:id="157"/>
    <w:bookmarkStart w:name="z196" w:id="158"/>
    <w:p>
      <w:pPr>
        <w:spacing w:after="0"/>
        <w:ind w:left="0"/>
        <w:jc w:val="both"/>
      </w:pPr>
      <w:r>
        <w:rPr>
          <w:rFonts w:ascii="Times New Roman"/>
          <w:b w:val="false"/>
          <w:i w:val="false"/>
          <w:color w:val="000000"/>
          <w:sz w:val="28"/>
        </w:rPr>
        <w:t>
      на транспортирование смеси к месту проведения работ, укладку и уплотнение – от 15% до 20% от общего объема энергозатрат (в среднем от 145 до 195 ГДж на 1 км.</w:t>
      </w:r>
    </w:p>
    <w:bookmarkEnd w:id="158"/>
    <w:bookmarkStart w:name="z197" w:id="159"/>
    <w:p>
      <w:pPr>
        <w:spacing w:after="0"/>
        <w:ind w:left="0"/>
        <w:jc w:val="left"/>
      </w:pPr>
      <w:r>
        <w:rPr>
          <w:rFonts w:ascii="Times New Roman"/>
          <w:b/>
          <w:i w:val="false"/>
          <w:color w:val="000000"/>
        </w:rPr>
        <w:t xml:space="preserve"> 6.2 Расчет социального эффекта создания рабочих мест</w:t>
      </w:r>
    </w:p>
    <w:bookmarkEnd w:id="159"/>
    <w:bookmarkStart w:name="z198" w:id="160"/>
    <w:p>
      <w:pPr>
        <w:spacing w:after="0"/>
        <w:ind w:left="0"/>
        <w:jc w:val="both"/>
      </w:pPr>
      <w:r>
        <w:rPr>
          <w:rFonts w:ascii="Times New Roman"/>
          <w:b w:val="false"/>
          <w:i w:val="false"/>
          <w:color w:val="000000"/>
          <w:sz w:val="28"/>
        </w:rPr>
        <w:t xml:space="preserve">
      6.2.1 Социальный эффект создания рабочих мест </w:t>
      </w:r>
    </w:p>
    <w:bookmarkEnd w:id="160"/>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выражается в двух фазах: фаза строительства прямые рабочие места и косвенные в смежных отраслях промышленности и в фазе эксплуатации постоянные рабочие места. Эффект создания рабочих мест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рассчитывается по формуле (9), человеко-лет:</w:t>
      </w:r>
      <w:r>
        <w:br/>
      </w:r>
      <w:r>
        <w:rPr>
          <w:rFonts w:ascii="Times New Roman"/>
          <w:b w:val="false"/>
          <w:i w:val="false"/>
          <w:color w:val="000000"/>
          <w:sz w:val="28"/>
        </w:rPr>
        <w:t>
</w:t>
      </w:r>
    </w:p>
    <w:bookmarkStart w:name="z199"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98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8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62"/>
    <w:p>
      <w:pPr>
        <w:spacing w:after="0"/>
        <w:ind w:left="0"/>
        <w:jc w:val="both"/>
      </w:pPr>
      <w:r>
        <w:rPr>
          <w:rFonts w:ascii="Times New Roman"/>
          <w:b w:val="false"/>
          <w:i w:val="false"/>
          <w:color w:val="000000"/>
          <w:sz w:val="28"/>
        </w:rPr>
        <w:t>
      где:</w:t>
      </w:r>
    </w:p>
    <w:bookmarkEnd w:id="162"/>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расчетная протяженность участка строительства реконструкции автомобильной дороги, в км.</w:t>
      </w:r>
      <w:r>
        <w:br/>
      </w:r>
      <w:r>
        <w:rPr>
          <w:rFonts w:ascii="Times New Roman"/>
          <w:b w:val="false"/>
          <w:i w:val="false"/>
          <w:color w:val="000000"/>
          <w:sz w:val="28"/>
        </w:rPr>
        <w:t>
</w:t>
      </w:r>
    </w:p>
    <w:bookmarkStart w:name="z201"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создаваемых рабочих мест в период инвестиционной и эксплуатационной фазах (в рабочих местах) и принимается по таблице 2.</w:t>
      </w:r>
      <w:r>
        <w:br/>
      </w:r>
      <w:r>
        <w:rPr>
          <w:rFonts w:ascii="Times New Roman"/>
          <w:b w:val="false"/>
          <w:i w:val="false"/>
          <w:color w:val="000000"/>
          <w:sz w:val="28"/>
        </w:rPr>
        <w:t>
</w:t>
      </w:r>
    </w:p>
    <w:bookmarkStart w:name="z202"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период инвестиционной и эксплуатационной фазы (в годах), где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принимается равным сроку строительства, а </w:t>
      </w:r>
    </w:p>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принимается равным межремонтному сроку ПР РК 218-05.1-2016.</w:t>
      </w:r>
      <w:r>
        <w:br/>
      </w:r>
      <w:r>
        <w:rPr>
          <w:rFonts w:ascii="Times New Roman"/>
          <w:b w:val="false"/>
          <w:i w:val="false"/>
          <w:color w:val="000000"/>
          <w:sz w:val="28"/>
        </w:rPr>
        <w:t>
</w:t>
      </w:r>
    </w:p>
    <w:bookmarkStart w:name="z203" w:id="165"/>
    <w:p>
      <w:pPr>
        <w:spacing w:after="0"/>
        <w:ind w:left="0"/>
        <w:jc w:val="left"/>
      </w:pPr>
      <w:r>
        <w:rPr>
          <w:rFonts w:ascii="Times New Roman"/>
          <w:b/>
          <w:i w:val="false"/>
          <w:color w:val="000000"/>
        </w:rPr>
        <w:t xml:space="preserve"> Таблица 2 - Значения создания рабочих мест проектов строительства, реконструкции автомобильных дорог (рабочих мест на 1 км)</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743"/>
        <w:gridCol w:w="3147"/>
        <w:gridCol w:w="3148"/>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Наименование</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автомобильных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7"/>
          <w:p>
            <w:pPr>
              <w:spacing w:after="20"/>
              <w:ind w:left="20"/>
              <w:jc w:val="both"/>
            </w:pPr>
            <w:r>
              <w:rPr>
                <w:rFonts w:ascii="Times New Roman"/>
                <w:b w:val="false"/>
                <w:i w:val="false"/>
                <w:color w:val="000000"/>
                <w:sz w:val="20"/>
              </w:rPr>
              <w:t>
</w:t>
            </w:r>
            <w:r>
              <w:rPr>
                <w:rFonts w:ascii="Times New Roman"/>
                <w:b w:val="false"/>
                <w:i/>
                <w:color w:val="000000"/>
                <w:sz w:val="20"/>
              </w:rPr>
              <w:t>Строительство</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км</w:t>
            </w:r>
          </w:p>
          <w:bookmarkEnd w:id="167"/>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Всего,</w:t>
            </w:r>
            <w:r>
              <w:rPr>
                <w:rFonts w:ascii="Times New Roman"/>
                <w:b w:val="false"/>
                <w:i w:val="false"/>
                <w:color w:val="000000"/>
                <w:sz w:val="20"/>
                <w:u w:val="single"/>
              </w:rPr>
              <w:t xml:space="preserve"> </w:t>
            </w:r>
            <w:r>
              <w:rPr>
                <w:rFonts w:ascii="Times New Roman"/>
                <w:b w:val="false"/>
                <w:i w:val="false"/>
                <w:color w:val="000000"/>
                <w:sz w:val="20"/>
                <w:u w:val="single"/>
              </w:rPr>
              <w:t>в</w:t>
            </w:r>
            <w:r>
              <w:rPr>
                <w:rFonts w:ascii="Times New Roman"/>
                <w:b w:val="false"/>
                <w:i w:val="false"/>
                <w:color w:val="000000"/>
                <w:sz w:val="20"/>
                <w:u w:val="single"/>
              </w:rPr>
              <w:t xml:space="preserve"> </w:t>
            </w:r>
            <w:r>
              <w:rPr>
                <w:rFonts w:ascii="Times New Roman"/>
                <w:b w:val="false"/>
                <w:i w:val="false"/>
                <w:color w:val="000000"/>
                <w:sz w:val="20"/>
                <w:u w:val="single"/>
              </w:rPr>
              <w:t>том</w:t>
            </w:r>
            <w:r>
              <w:rPr>
                <w:rFonts w:ascii="Times New Roman"/>
                <w:b w:val="false"/>
                <w:i w:val="false"/>
                <w:color w:val="000000"/>
                <w:sz w:val="20"/>
                <w:u w:val="single"/>
              </w:rPr>
              <w:t xml:space="preserve"> </w:t>
            </w:r>
            <w:r>
              <w:rPr>
                <w:rFonts w:ascii="Times New Roman"/>
                <w:b w:val="false"/>
                <w:i w:val="false"/>
                <w:color w:val="000000"/>
                <w:sz w:val="20"/>
                <w:u w:val="single"/>
              </w:rPr>
              <w:t>числе:</w:t>
            </w:r>
          </w:p>
          <w:bookmarkEnd w:id="168"/>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24,57</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9"/>
          <w:p>
            <w:pPr>
              <w:spacing w:after="20"/>
              <w:ind w:left="20"/>
              <w:jc w:val="both"/>
            </w:pPr>
            <w:r>
              <w:rPr>
                <w:rFonts w:ascii="Times New Roman"/>
                <w:b w:val="false"/>
                <w:i w:val="false"/>
                <w:color w:val="000000"/>
                <w:sz w:val="20"/>
              </w:rPr>
              <w:t>
</w:t>
            </w:r>
            <w:r>
              <w:rPr>
                <w:rFonts w:ascii="Times New Roman"/>
                <w:b/>
                <w:i w:val="false"/>
                <w:color w:val="000000"/>
                <w:sz w:val="20"/>
              </w:rPr>
              <w:t>Прямые</w:t>
            </w:r>
            <w:r>
              <w:rPr>
                <w:rFonts w:ascii="Times New Roman"/>
                <w:b w:val="false"/>
                <w:i w:val="false"/>
                <w:color w:val="000000"/>
                <w:sz w:val="20"/>
              </w:rPr>
              <w:t xml:space="preserve"> </w:t>
            </w:r>
            <w:r>
              <w:rPr>
                <w:rFonts w:ascii="Times New Roman"/>
                <w:b/>
                <w:i w:val="false"/>
                <w:color w:val="000000"/>
                <w:sz w:val="20"/>
              </w:rPr>
              <w:t>рабочие</w:t>
            </w:r>
            <w:r>
              <w:rPr>
                <w:rFonts w:ascii="Times New Roman"/>
                <w:b w:val="false"/>
                <w:i w:val="false"/>
                <w:color w:val="000000"/>
                <w:sz w:val="20"/>
              </w:rPr>
              <w:t xml:space="preserve"> </w:t>
            </w:r>
            <w:r>
              <w:rPr>
                <w:rFonts w:ascii="Times New Roman"/>
                <w:b/>
                <w:i w:val="false"/>
                <w:color w:val="000000"/>
                <w:sz w:val="20"/>
              </w:rPr>
              <w:t>места</w:t>
            </w:r>
          </w:p>
          <w:bookmarkEnd w:id="169"/>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машинисты</w:t>
            </w:r>
          </w:p>
          <w:bookmarkEnd w:id="170"/>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рабочие</w:t>
            </w:r>
          </w:p>
          <w:bookmarkEnd w:id="171"/>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2"/>
          <w:p>
            <w:pPr>
              <w:spacing w:after="20"/>
              <w:ind w:left="20"/>
              <w:jc w:val="both"/>
            </w:pPr>
            <w:r>
              <w:rPr>
                <w:rFonts w:ascii="Times New Roman"/>
                <w:b w:val="false"/>
                <w:i w:val="false"/>
                <w:color w:val="000000"/>
                <w:sz w:val="20"/>
              </w:rPr>
              <w:t>
инженерно-технические работники</w:t>
            </w:r>
          </w:p>
          <w:bookmarkEnd w:id="172"/>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3"/>
          <w:p>
            <w:pPr>
              <w:spacing w:after="20"/>
              <w:ind w:left="20"/>
              <w:jc w:val="both"/>
            </w:pPr>
            <w:r>
              <w:rPr>
                <w:rFonts w:ascii="Times New Roman"/>
                <w:b w:val="false"/>
                <w:i w:val="false"/>
                <w:color w:val="000000"/>
                <w:sz w:val="20"/>
              </w:rPr>
              <w:t>
инжиниринговое сопровождение</w:t>
            </w:r>
          </w:p>
          <w:bookmarkEnd w:id="173"/>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4"/>
          <w:p>
            <w:pPr>
              <w:spacing w:after="20"/>
              <w:ind w:left="20"/>
              <w:jc w:val="both"/>
            </w:pPr>
            <w:r>
              <w:rPr>
                <w:rFonts w:ascii="Times New Roman"/>
                <w:b w:val="false"/>
                <w:i w:val="false"/>
                <w:color w:val="000000"/>
                <w:sz w:val="20"/>
              </w:rPr>
              <w:t>
обслуживающий персонал</w:t>
            </w:r>
          </w:p>
          <w:bookmarkEnd w:id="174"/>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5"/>
          <w:p>
            <w:pPr>
              <w:spacing w:after="20"/>
              <w:ind w:left="20"/>
              <w:jc w:val="both"/>
            </w:pPr>
            <w:r>
              <w:rPr>
                <w:rFonts w:ascii="Times New Roman"/>
                <w:b w:val="false"/>
                <w:i w:val="false"/>
                <w:color w:val="000000"/>
                <w:sz w:val="20"/>
              </w:rPr>
              <w:t>
</w:t>
            </w:r>
            <w:r>
              <w:rPr>
                <w:rFonts w:ascii="Times New Roman"/>
                <w:b/>
                <w:i w:val="false"/>
                <w:color w:val="000000"/>
                <w:sz w:val="20"/>
              </w:rPr>
              <w:t>Косвенные</w:t>
            </w:r>
            <w:r>
              <w:rPr>
                <w:rFonts w:ascii="Times New Roman"/>
                <w:b w:val="false"/>
                <w:i w:val="false"/>
                <w:color w:val="000000"/>
                <w:sz w:val="20"/>
              </w:rPr>
              <w:t xml:space="preserve"> </w:t>
            </w:r>
            <w:r>
              <w:rPr>
                <w:rFonts w:ascii="Times New Roman"/>
                <w:b/>
                <w:i w:val="false"/>
                <w:color w:val="000000"/>
                <w:sz w:val="20"/>
              </w:rPr>
              <w:t>рабочие</w:t>
            </w:r>
            <w:r>
              <w:rPr>
                <w:rFonts w:ascii="Times New Roman"/>
                <w:b w:val="false"/>
                <w:i w:val="false"/>
                <w:color w:val="000000"/>
                <w:sz w:val="20"/>
              </w:rPr>
              <w:t xml:space="preserve"> </w:t>
            </w:r>
            <w:r>
              <w:rPr>
                <w:rFonts w:ascii="Times New Roman"/>
                <w:b/>
                <w:i w:val="false"/>
                <w:color w:val="000000"/>
                <w:sz w:val="20"/>
              </w:rPr>
              <w:t>места,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том</w:t>
            </w:r>
            <w:r>
              <w:rPr>
                <w:rFonts w:ascii="Times New Roman"/>
                <w:b w:val="false"/>
                <w:i w:val="false"/>
                <w:color w:val="000000"/>
                <w:sz w:val="20"/>
              </w:rPr>
              <w:t xml:space="preserve"> </w:t>
            </w:r>
            <w:r>
              <w:rPr>
                <w:rFonts w:ascii="Times New Roman"/>
                <w:b/>
                <w:i w:val="false"/>
                <w:color w:val="000000"/>
                <w:sz w:val="20"/>
              </w:rPr>
              <w:t>числе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производстве</w:t>
            </w:r>
          </w:p>
          <w:bookmarkEnd w:id="175"/>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11,668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5,239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2,859</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6"/>
          <w:p>
            <w:pPr>
              <w:spacing w:after="20"/>
              <w:ind w:left="20"/>
              <w:jc w:val="both"/>
            </w:pPr>
            <w:r>
              <w:rPr>
                <w:rFonts w:ascii="Times New Roman"/>
                <w:b w:val="false"/>
                <w:i w:val="false"/>
                <w:color w:val="000000"/>
                <w:sz w:val="20"/>
              </w:rPr>
              <w:t>
лесозаготовки и деревообработки</w:t>
            </w:r>
          </w:p>
          <w:bookmarkEnd w:id="176"/>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7"/>
          <w:p>
            <w:pPr>
              <w:spacing w:after="20"/>
              <w:ind w:left="20"/>
              <w:jc w:val="both"/>
            </w:pPr>
            <w:r>
              <w:rPr>
                <w:rFonts w:ascii="Times New Roman"/>
                <w:b w:val="false"/>
                <w:i w:val="false"/>
                <w:color w:val="000000"/>
                <w:sz w:val="20"/>
              </w:rPr>
              <w:t>
продуктов нефтепереработки</w:t>
            </w:r>
          </w:p>
          <w:bookmarkEnd w:id="177"/>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продуктов химической промышленности</w:t>
            </w:r>
          </w:p>
          <w:bookmarkEnd w:id="178"/>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неметаллической минеральной продукции</w:t>
            </w:r>
          </w:p>
          <w:bookmarkEnd w:id="179"/>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0"/>
          <w:p>
            <w:pPr>
              <w:spacing w:after="20"/>
              <w:ind w:left="20"/>
              <w:jc w:val="both"/>
            </w:pPr>
            <w:r>
              <w:rPr>
                <w:rFonts w:ascii="Times New Roman"/>
                <w:b w:val="false"/>
                <w:i w:val="false"/>
                <w:color w:val="000000"/>
                <w:sz w:val="20"/>
              </w:rPr>
              <w:t>
готовых металлических изделий</w:t>
            </w:r>
          </w:p>
          <w:bookmarkEnd w:id="180"/>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1"/>
          <w:p>
            <w:pPr>
              <w:spacing w:after="20"/>
              <w:ind w:left="20"/>
              <w:jc w:val="both"/>
            </w:pPr>
            <w:r>
              <w:rPr>
                <w:rFonts w:ascii="Times New Roman"/>
                <w:b w:val="false"/>
                <w:i w:val="false"/>
                <w:color w:val="000000"/>
                <w:sz w:val="20"/>
              </w:rPr>
              <w:t>
электрического оборудования</w:t>
            </w:r>
          </w:p>
          <w:bookmarkEnd w:id="181"/>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w:t>
            </w:r>
            <w:r>
              <w:rPr>
                <w:rFonts w:ascii="Times New Roman"/>
                <w:b w:val="false"/>
                <w:i/>
                <w:color w:val="000000"/>
                <w:sz w:val="20"/>
              </w:rPr>
              <w:t>Продолжение</w:t>
            </w:r>
            <w:r>
              <w:rPr>
                <w:rFonts w:ascii="Times New Roman"/>
                <w:b w:val="false"/>
                <w:i w:val="false"/>
                <w:color w:val="000000"/>
                <w:sz w:val="20"/>
              </w:rPr>
              <w:t xml:space="preserve"> </w:t>
            </w:r>
            <w:r>
              <w:rPr>
                <w:rFonts w:ascii="Times New Roman"/>
                <w:b w:val="false"/>
                <w:i/>
                <w:color w:val="000000"/>
                <w:sz w:val="20"/>
              </w:rPr>
              <w:t>таблицы</w:t>
            </w:r>
            <w:r>
              <w:rPr>
                <w:rFonts w:ascii="Times New Roman"/>
                <w:b w:val="false"/>
                <w:i w:val="false"/>
                <w:color w:val="000000"/>
                <w:sz w:val="20"/>
              </w:rPr>
              <w:t xml:space="preserve"> </w:t>
            </w:r>
            <w:r>
              <w:rPr>
                <w:rFonts w:ascii="Times New Roman"/>
                <w:b w:val="false"/>
                <w:i/>
                <w:color w:val="000000"/>
                <w:sz w:val="20"/>
              </w:rPr>
              <w:t>2</w:t>
            </w:r>
            <w:r>
              <w:br/>
            </w:r>
            <w:r>
              <w:rPr>
                <w:rFonts w:ascii="Times New Roman"/>
                <w:b w:val="false"/>
                <w:i w:val="false"/>
                <w:color w:val="000000"/>
                <w:sz w:val="20"/>
              </w:rPr>
              <w:t>
 </w:t>
            </w:r>
          </w:p>
          <w:bookmarkEnd w:id="1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w:t>
            </w:r>
            <w:r>
              <w:rPr>
                <w:rFonts w:ascii="Times New Roman"/>
                <w:b w:val="false"/>
                <w:i/>
                <w:color w:val="000000"/>
                <w:sz w:val="20"/>
              </w:rPr>
              <w:t>Эксплуатация</w:t>
            </w:r>
            <w:r>
              <w:rPr>
                <w:rFonts w:ascii="Times New Roman"/>
                <w:b w:val="false"/>
                <w:i w:val="false"/>
                <w:color w:val="000000"/>
                <w:sz w:val="20"/>
              </w:rPr>
              <w:t xml:space="preserve"> </w:t>
            </w:r>
            <w:r>
              <w:rPr>
                <w:rFonts w:ascii="Times New Roman"/>
                <w:b w:val="false"/>
                <w:i/>
                <w:color w:val="000000"/>
                <w:sz w:val="20"/>
              </w:rPr>
              <w:t>на</w:t>
            </w:r>
            <w:r>
              <w:rPr>
                <w:rFonts w:ascii="Times New Roman"/>
                <w:b w:val="false"/>
                <w:i w:val="false"/>
                <w:color w:val="000000"/>
                <w:sz w:val="20"/>
              </w:rPr>
              <w:t xml:space="preserve"> </w:t>
            </w:r>
            <w:r>
              <w:rPr>
                <w:rFonts w:ascii="Times New Roman"/>
                <w:b w:val="false"/>
                <w:i/>
                <w:color w:val="000000"/>
                <w:sz w:val="20"/>
              </w:rPr>
              <w:t>1</w:t>
            </w:r>
            <w:r>
              <w:rPr>
                <w:rFonts w:ascii="Times New Roman"/>
                <w:b w:val="false"/>
                <w:i w:val="false"/>
                <w:color w:val="000000"/>
                <w:sz w:val="20"/>
              </w:rPr>
              <w:t xml:space="preserve"> </w:t>
            </w:r>
            <w:r>
              <w:rPr>
                <w:rFonts w:ascii="Times New Roman"/>
                <w:b w:val="false"/>
                <w:i/>
                <w:color w:val="000000"/>
                <w:sz w:val="20"/>
              </w:rPr>
              <w:t>км</w:t>
            </w:r>
          </w:p>
          <w:bookmarkEnd w:id="183"/>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Всего,</w:t>
            </w:r>
            <w:r>
              <w:rPr>
                <w:rFonts w:ascii="Times New Roman"/>
                <w:b w:val="false"/>
                <w:i w:val="false"/>
                <w:color w:val="000000"/>
                <w:sz w:val="20"/>
                <w:u w:val="single"/>
              </w:rPr>
              <w:t xml:space="preserve"> </w:t>
            </w:r>
            <w:r>
              <w:rPr>
                <w:rFonts w:ascii="Times New Roman"/>
                <w:b w:val="false"/>
                <w:i w:val="false"/>
                <w:color w:val="000000"/>
                <w:sz w:val="20"/>
                <w:u w:val="single"/>
              </w:rPr>
              <w:t>в</w:t>
            </w:r>
            <w:r>
              <w:rPr>
                <w:rFonts w:ascii="Times New Roman"/>
                <w:b w:val="false"/>
                <w:i w:val="false"/>
                <w:color w:val="000000"/>
                <w:sz w:val="20"/>
                <w:u w:val="single"/>
              </w:rPr>
              <w:t xml:space="preserve"> </w:t>
            </w:r>
            <w:r>
              <w:rPr>
                <w:rFonts w:ascii="Times New Roman"/>
                <w:b w:val="false"/>
                <w:i w:val="false"/>
                <w:color w:val="000000"/>
                <w:sz w:val="20"/>
                <w:u w:val="single"/>
              </w:rPr>
              <w:t>том</w:t>
            </w:r>
            <w:r>
              <w:rPr>
                <w:rFonts w:ascii="Times New Roman"/>
                <w:b w:val="false"/>
                <w:i w:val="false"/>
                <w:color w:val="000000"/>
                <w:sz w:val="20"/>
                <w:u w:val="single"/>
              </w:rPr>
              <w:t xml:space="preserve"> </w:t>
            </w:r>
            <w:r>
              <w:rPr>
                <w:rFonts w:ascii="Times New Roman"/>
                <w:b w:val="false"/>
                <w:i w:val="false"/>
                <w:color w:val="000000"/>
                <w:sz w:val="20"/>
                <w:u w:val="single"/>
              </w:rPr>
              <w:t>числе:</w:t>
            </w:r>
          </w:p>
          <w:bookmarkEnd w:id="184"/>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0,23</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5"/>
          <w:p>
            <w:pPr>
              <w:spacing w:after="20"/>
              <w:ind w:left="20"/>
              <w:jc w:val="both"/>
            </w:pPr>
            <w:r>
              <w:rPr>
                <w:rFonts w:ascii="Times New Roman"/>
                <w:b w:val="false"/>
                <w:i w:val="false"/>
                <w:color w:val="000000"/>
                <w:sz w:val="20"/>
              </w:rPr>
              <w:t>
эксплуатационные организации (содержание дороги)</w:t>
            </w:r>
          </w:p>
          <w:bookmarkEnd w:id="185"/>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6"/>
          <w:p>
            <w:pPr>
              <w:spacing w:after="20"/>
              <w:ind w:left="20"/>
              <w:jc w:val="both"/>
            </w:pPr>
            <w:r>
              <w:rPr>
                <w:rFonts w:ascii="Times New Roman"/>
                <w:b w:val="false"/>
                <w:i w:val="false"/>
                <w:color w:val="000000"/>
                <w:sz w:val="20"/>
              </w:rPr>
              <w:t>
в сфере обслуживания и торговли</w:t>
            </w:r>
          </w:p>
          <w:bookmarkEnd w:id="186"/>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bookmarkStart w:name="z226" w:id="187"/>
    <w:p>
      <w:pPr>
        <w:spacing w:after="0"/>
        <w:ind w:left="0"/>
        <w:jc w:val="left"/>
      </w:pPr>
      <w:r>
        <w:rPr>
          <w:rFonts w:ascii="Times New Roman"/>
          <w:b/>
          <w:i w:val="false"/>
          <w:color w:val="000000"/>
        </w:rPr>
        <w:t xml:space="preserve"> 7 Расчет транспортных эффектов от реализации дорожных проектов</w:t>
      </w:r>
    </w:p>
    <w:bookmarkEnd w:id="187"/>
    <w:bookmarkStart w:name="z227" w:id="188"/>
    <w:p>
      <w:pPr>
        <w:spacing w:after="0"/>
        <w:ind w:left="0"/>
        <w:jc w:val="left"/>
      </w:pPr>
      <w:r>
        <w:rPr>
          <w:rFonts w:ascii="Times New Roman"/>
          <w:b/>
          <w:i w:val="false"/>
          <w:color w:val="000000"/>
        </w:rPr>
        <w:t xml:space="preserve"> 7.1 Общие положения расчета роста интенсивности движения</w:t>
      </w:r>
    </w:p>
    <w:bookmarkEnd w:id="188"/>
    <w:bookmarkStart w:name="z228" w:id="189"/>
    <w:p>
      <w:pPr>
        <w:spacing w:after="0"/>
        <w:ind w:left="0"/>
        <w:jc w:val="both"/>
      </w:pPr>
      <w:r>
        <w:rPr>
          <w:rFonts w:ascii="Times New Roman"/>
          <w:b w:val="false"/>
          <w:i w:val="false"/>
          <w:color w:val="000000"/>
          <w:sz w:val="28"/>
        </w:rPr>
        <w:t>
      7.1.1 Интенсивность использования транспортных услуг является совокупным показателем важности транспорта в экономике. На рисунке 2 показана наклонная линия (МВ) характеризующая предельную выгоду для различных объемов трафика. Маржинальная стоимость издержек общества от неудовлетворительного состояния транспортной инфраструктуры (LRMC) в сочетании с внешними издержками от загрязнения, заторов и т.п. (MEC1) или (LRMC+MEC1) определяют оптимальный спрос на транспортные услуги (Q*). В случае, когда предельные издержки общества от улучшения состояния дорог, позволяющих сократить время в пути, эксплуатационные расходы на АТС, определяется на основе LRMC + МЕС2, оптимальный объем трафика будет выше на Q **.</w:t>
      </w:r>
    </w:p>
    <w:bookmarkEnd w:id="189"/>
    <w:bookmarkStart w:name="z229"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55626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5626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191"/>
    <w:p>
      <w:pPr>
        <w:spacing w:after="0"/>
        <w:ind w:left="0"/>
        <w:jc w:val="left"/>
      </w:pPr>
      <w:r>
        <w:rPr>
          <w:rFonts w:ascii="Times New Roman"/>
          <w:b/>
          <w:i w:val="false"/>
          <w:color w:val="000000"/>
        </w:rPr>
        <w:t xml:space="preserve"> Рисунок 2 – Влияние улучшения дорог на предельные издержки общества на транспортную мобильность</w:t>
      </w:r>
    </w:p>
    <w:bookmarkEnd w:id="191"/>
    <w:bookmarkStart w:name="z231" w:id="192"/>
    <w:p>
      <w:pPr>
        <w:spacing w:after="0"/>
        <w:ind w:left="0"/>
        <w:jc w:val="both"/>
      </w:pPr>
      <w:r>
        <w:rPr>
          <w:rFonts w:ascii="Times New Roman"/>
          <w:b w:val="false"/>
          <w:i w:val="false"/>
          <w:color w:val="000000"/>
          <w:sz w:val="28"/>
        </w:rPr>
        <w:t xml:space="preserve">
      Повышение условных затрат пользователя на поездку снижает у индивидуума интерес к пользованию услугой выше уровня среднего уровня предельных издержек Pt. Соответственно при не удовлетворительном состоянии дороги Q* является оптимальным. В первом случае было бы целесообразно увеличить объем инвестиций на повышение качества состояния дороги или принять иные меры по сокращению спроса трафика для компенсации сверх издержек общества Р* изображенных на заштрихованном треугольнике ABC. Второй же треугольник CDE показывает, что предельные выгоды, с улучшением дорог, больше чем издержки общества, которые стимулируют повышение спроса на транспортные услуги. Подобные изменения серьезно влияют на общий уровень транспортных издержек общества, что, в конечном итоге, положительно сказывается на экономическом росте на макроуровне. </w:t>
      </w:r>
    </w:p>
    <w:bookmarkEnd w:id="192"/>
    <w:bookmarkStart w:name="z232" w:id="193"/>
    <w:p>
      <w:pPr>
        <w:spacing w:after="0"/>
        <w:ind w:left="0"/>
        <w:jc w:val="both"/>
      </w:pPr>
      <w:r>
        <w:rPr>
          <w:rFonts w:ascii="Times New Roman"/>
          <w:b w:val="false"/>
          <w:i w:val="false"/>
          <w:color w:val="000000"/>
          <w:sz w:val="28"/>
        </w:rPr>
        <w:t>
      7.1.2 Показатели интенсивности и состава движения автотранспортных потоков устанавливаются для каждого временного шага принятого периода сравнения вариантов специальным расчетом, который в зависимости от имеющейся информации и условий реализации каждого варианта проекта может выполняться несколькими методами: прогнозирование по одному динамическому ряду (метод экстраполяции); многофакторное прогнозирование; прогнозирование на основе гравитационных моделей; прогнозирование на базе экспертных оценок.</w:t>
      </w:r>
    </w:p>
    <w:bookmarkEnd w:id="193"/>
    <w:bookmarkStart w:name="z233" w:id="194"/>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w:t>
      </w:r>
      <w:r>
        <w:rPr>
          <w:rFonts w:ascii="Times New Roman"/>
          <w:b w:val="false"/>
          <w:i w:val="false"/>
          <w:color w:val="000000"/>
          <w:sz w:val="28"/>
        </w:rPr>
        <w:t xml:space="preserve"> </w:t>
      </w:r>
      <w:r>
        <w:rPr>
          <w:rFonts w:ascii="Times New Roman"/>
          <w:b w:val="false"/>
          <w:i/>
          <w:color w:val="000000"/>
          <w:sz w:val="28"/>
        </w:rPr>
        <w:t>экстраполяции</w:t>
      </w:r>
      <w:r>
        <w:rPr>
          <w:rFonts w:ascii="Times New Roman"/>
          <w:b w:val="false"/>
          <w:i w:val="false"/>
          <w:color w:val="000000"/>
          <w:sz w:val="28"/>
        </w:rPr>
        <w:t xml:space="preserve"> основан на использовании данных многолетнего учета движения и выявлении закономерностей роста интенсивности движения в ретроспективе с последующей экстраполяцией установленных тенденций на будущий период. При использовании этого метода аппроксимация полученных рядов динамики осуществляется, как правило, по линейной или экспоненциальной зависимости с определением среднего темпа роста объема перевозок (интенсивности движения). </w:t>
      </w:r>
    </w:p>
    <w:bookmarkEnd w:id="194"/>
    <w:bookmarkStart w:name="z234" w:id="195"/>
    <w:p>
      <w:pPr>
        <w:spacing w:after="0"/>
        <w:ind w:left="0"/>
        <w:jc w:val="both"/>
      </w:pPr>
      <w:r>
        <w:rPr>
          <w:rFonts w:ascii="Times New Roman"/>
          <w:b w:val="false"/>
          <w:i w:val="false"/>
          <w:color w:val="000000"/>
          <w:sz w:val="28"/>
        </w:rPr>
        <w:t xml:space="preserve">
       </w:t>
      </w:r>
      <w:r>
        <w:rPr>
          <w:rFonts w:ascii="Times New Roman"/>
          <w:b w:val="false"/>
          <w:i/>
          <w:color w:val="000000"/>
          <w:sz w:val="28"/>
        </w:rPr>
        <w:t>Многофакторное</w:t>
      </w:r>
      <w:r>
        <w:rPr>
          <w:rFonts w:ascii="Times New Roman"/>
          <w:b w:val="false"/>
          <w:i w:val="false"/>
          <w:color w:val="000000"/>
          <w:sz w:val="28"/>
        </w:rPr>
        <w:t xml:space="preserve"> </w:t>
      </w:r>
      <w:r>
        <w:rPr>
          <w:rFonts w:ascii="Times New Roman"/>
          <w:b w:val="false"/>
          <w:i/>
          <w:color w:val="000000"/>
          <w:sz w:val="28"/>
        </w:rPr>
        <w:t>прогнозирование</w:t>
      </w:r>
      <w:r>
        <w:rPr>
          <w:rFonts w:ascii="Times New Roman"/>
          <w:b w:val="false"/>
          <w:i w:val="false"/>
          <w:color w:val="000000"/>
          <w:sz w:val="28"/>
        </w:rPr>
        <w:t xml:space="preserve"> </w:t>
      </w:r>
      <w:r>
        <w:rPr>
          <w:rFonts w:ascii="Times New Roman"/>
          <w:b w:val="false"/>
          <w:i/>
          <w:color w:val="000000"/>
          <w:sz w:val="28"/>
        </w:rPr>
        <w:t>базируется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экономико-статистическом</w:t>
      </w:r>
      <w:r>
        <w:rPr>
          <w:rFonts w:ascii="Times New Roman"/>
          <w:b w:val="false"/>
          <w:i w:val="false"/>
          <w:color w:val="000000"/>
          <w:sz w:val="28"/>
        </w:rPr>
        <w:t xml:space="preserve"> </w:t>
      </w:r>
      <w:r>
        <w:rPr>
          <w:rFonts w:ascii="Times New Roman"/>
          <w:b w:val="false"/>
          <w:i/>
          <w:color w:val="000000"/>
          <w:sz w:val="28"/>
        </w:rPr>
        <w:t>моделировании</w:t>
      </w:r>
      <w:r>
        <w:rPr>
          <w:rFonts w:ascii="Times New Roman"/>
          <w:b w:val="false"/>
          <w:i w:val="false"/>
          <w:color w:val="000000"/>
          <w:sz w:val="28"/>
        </w:rPr>
        <w:t xml:space="preserve"> зависимостей между показателями интенсивности движения и всеми или наиболее значимыми факторами, определяющими их величину. Обычный алгоритм многофакторного прогнозирования включает в себя:</w:t>
      </w:r>
    </w:p>
    <w:bookmarkEnd w:id="195"/>
    <w:bookmarkStart w:name="z235" w:id="196"/>
    <w:p>
      <w:pPr>
        <w:spacing w:after="0"/>
        <w:ind w:left="0"/>
        <w:jc w:val="both"/>
      </w:pPr>
      <w:r>
        <w:rPr>
          <w:rFonts w:ascii="Times New Roman"/>
          <w:b w:val="false"/>
          <w:i w:val="false"/>
          <w:color w:val="000000"/>
          <w:sz w:val="28"/>
        </w:rPr>
        <w:t>
      - отбор количественно измеримых и функционально независимых факторов-аргументов, определяющих величину исследуемого показателя;</w:t>
      </w:r>
    </w:p>
    <w:bookmarkEnd w:id="196"/>
    <w:bookmarkStart w:name="z236" w:id="197"/>
    <w:p>
      <w:pPr>
        <w:spacing w:after="0"/>
        <w:ind w:left="0"/>
        <w:jc w:val="both"/>
      </w:pPr>
      <w:r>
        <w:rPr>
          <w:rFonts w:ascii="Times New Roman"/>
          <w:b w:val="false"/>
          <w:i w:val="false"/>
          <w:color w:val="000000"/>
          <w:sz w:val="28"/>
        </w:rPr>
        <w:t>
      - выбор формы связи между изучаемым показателем и факторами- аргументами в наибольшей степени адекватной моделируемому процессу;</w:t>
      </w:r>
    </w:p>
    <w:bookmarkEnd w:id="197"/>
    <w:bookmarkStart w:name="z237" w:id="198"/>
    <w:p>
      <w:pPr>
        <w:spacing w:after="0"/>
        <w:ind w:left="0"/>
        <w:jc w:val="both"/>
      </w:pPr>
      <w:r>
        <w:rPr>
          <w:rFonts w:ascii="Times New Roman"/>
          <w:b w:val="false"/>
          <w:i w:val="false"/>
          <w:color w:val="000000"/>
          <w:sz w:val="28"/>
        </w:rPr>
        <w:t>
      - расчет параметров (коэффициентов регрессии) многофакторных регрессионных уравнений и оценка их надежности (достоверности);</w:t>
      </w:r>
    </w:p>
    <w:bookmarkEnd w:id="198"/>
    <w:bookmarkStart w:name="z238" w:id="199"/>
    <w:p>
      <w:pPr>
        <w:spacing w:after="0"/>
        <w:ind w:left="0"/>
        <w:jc w:val="both"/>
      </w:pPr>
      <w:r>
        <w:rPr>
          <w:rFonts w:ascii="Times New Roman"/>
          <w:b w:val="false"/>
          <w:i w:val="false"/>
          <w:color w:val="000000"/>
          <w:sz w:val="28"/>
        </w:rPr>
        <w:t xml:space="preserve">
      - подстановку в регрессионную модель прогнозных значений факторов-аргументов и расчет ожидаемых в перспективном периоде показателей интенсивности движения. </w:t>
      </w:r>
    </w:p>
    <w:bookmarkEnd w:id="199"/>
    <w:bookmarkStart w:name="z239" w:id="200"/>
    <w:p>
      <w:pPr>
        <w:spacing w:after="0"/>
        <w:ind w:left="0"/>
        <w:jc w:val="both"/>
      </w:pPr>
      <w:r>
        <w:rPr>
          <w:rFonts w:ascii="Times New Roman"/>
          <w:b w:val="false"/>
          <w:i w:val="false"/>
          <w:color w:val="000000"/>
          <w:sz w:val="28"/>
        </w:rPr>
        <w:t xml:space="preserve">
      </w:t>
      </w:r>
      <w:r>
        <w:rPr>
          <w:rFonts w:ascii="Times New Roman"/>
          <w:b w:val="false"/>
          <w:i/>
          <w:color w:val="000000"/>
          <w:sz w:val="28"/>
        </w:rPr>
        <w:t>Прогнозирование</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базе</w:t>
      </w:r>
      <w:r>
        <w:rPr>
          <w:rFonts w:ascii="Times New Roman"/>
          <w:b w:val="false"/>
          <w:i w:val="false"/>
          <w:color w:val="000000"/>
          <w:sz w:val="28"/>
        </w:rPr>
        <w:t xml:space="preserve"> </w:t>
      </w:r>
      <w:r>
        <w:rPr>
          <w:rFonts w:ascii="Times New Roman"/>
          <w:b w:val="false"/>
          <w:i/>
          <w:color w:val="000000"/>
          <w:sz w:val="28"/>
        </w:rPr>
        <w:t>экспертных</w:t>
      </w:r>
      <w:r>
        <w:rPr>
          <w:rFonts w:ascii="Times New Roman"/>
          <w:b w:val="false"/>
          <w:i w:val="false"/>
          <w:color w:val="000000"/>
          <w:sz w:val="28"/>
        </w:rPr>
        <w:t xml:space="preserve"> </w:t>
      </w:r>
      <w:r>
        <w:rPr>
          <w:rFonts w:ascii="Times New Roman"/>
          <w:b w:val="false"/>
          <w:i/>
          <w:color w:val="000000"/>
          <w:sz w:val="28"/>
        </w:rPr>
        <w:t>оценок</w:t>
      </w:r>
      <w:r>
        <w:rPr>
          <w:rFonts w:ascii="Times New Roman"/>
          <w:b w:val="false"/>
          <w:i w:val="false"/>
          <w:color w:val="000000"/>
          <w:sz w:val="28"/>
        </w:rPr>
        <w:t xml:space="preserve"> предполагает привлечение эксперта (ов) с опытом работы по оценке маршрутов движения транспортных средств, динамики роста интенсивности движения до и после реализации проекта.</w:t>
      </w:r>
    </w:p>
    <w:bookmarkEnd w:id="200"/>
    <w:bookmarkStart w:name="z240" w:id="201"/>
    <w:p>
      <w:pPr>
        <w:spacing w:after="0"/>
        <w:ind w:left="0"/>
        <w:jc w:val="both"/>
      </w:pPr>
      <w:r>
        <w:rPr>
          <w:rFonts w:ascii="Times New Roman"/>
          <w:b w:val="false"/>
          <w:i w:val="false"/>
          <w:color w:val="000000"/>
          <w:sz w:val="28"/>
        </w:rPr>
        <w:t xml:space="preserve">
      7.1.3 В первый год после ввода в эксплуатацию </w:t>
      </w:r>
    </w:p>
    <w:bookmarkEnd w:id="201"/>
    <w:p>
      <w:pPr>
        <w:spacing w:after="0"/>
        <w:ind w:left="0"/>
        <w:jc w:val="both"/>
      </w:pPr>
      <w:r>
        <w:drawing>
          <wp:inline distT="0" distB="0" distL="0" distR="0">
            <wp:extent cx="673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73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значения среднесуточной интенсивности движения легкового транспорта</w:t>
      </w:r>
    </w:p>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 грузового</w:t>
      </w:r>
    </w:p>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автобусов  </w:t>
      </w:r>
    </w:p>
    <w:p>
      <w:pPr>
        <w:spacing w:after="0"/>
        <w:ind w:left="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09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задается по фактическим значениям среднесуточная интенсивность движения на локальном участке строительства или в случае нового строительства сгенерированного потока по проектной модели. </w:t>
      </w:r>
      <w:r>
        <w:br/>
      </w:r>
      <w:r>
        <w:rPr>
          <w:rFonts w:ascii="Times New Roman"/>
          <w:b w:val="false"/>
          <w:i w:val="false"/>
          <w:color w:val="000000"/>
          <w:sz w:val="28"/>
        </w:rPr>
        <w:t>
</w:t>
      </w:r>
    </w:p>
    <w:bookmarkStart w:name="z241" w:id="202"/>
    <w:p>
      <w:pPr>
        <w:spacing w:after="0"/>
        <w:ind w:left="0"/>
        <w:jc w:val="both"/>
      </w:pPr>
      <w:r>
        <w:rPr>
          <w:rFonts w:ascii="Times New Roman"/>
          <w:b w:val="false"/>
          <w:i w:val="false"/>
          <w:color w:val="000000"/>
          <w:sz w:val="28"/>
        </w:rPr>
        <w:t xml:space="preserve">
      7.1.4 В настоящей методике прогнозирование интенсивности дорожного движения производится согласно ПР РК 218-04-2014 основанное на многофакторном методе и для экспресс оценки на методе экстраполяции при условии ежегодного прироста  </w:t>
      </w:r>
    </w:p>
    <w:bookmarkEnd w:id="202"/>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или снижения согласно вариантам по формуле (10):</w:t>
      </w:r>
      <w:r>
        <w:br/>
      </w:r>
      <w:r>
        <w:rPr>
          <w:rFonts w:ascii="Times New Roman"/>
          <w:b w:val="false"/>
          <w:i w:val="false"/>
          <w:color w:val="000000"/>
          <w:sz w:val="28"/>
        </w:rPr>
        <w:t>
</w:t>
      </w:r>
    </w:p>
    <w:bookmarkStart w:name="z242"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267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7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04"/>
    <w:p>
      <w:pPr>
        <w:spacing w:after="0"/>
        <w:ind w:left="0"/>
        <w:jc w:val="both"/>
      </w:pPr>
      <w:r>
        <w:rPr>
          <w:rFonts w:ascii="Times New Roman"/>
          <w:b w:val="false"/>
          <w:i w:val="false"/>
          <w:color w:val="000000"/>
          <w:sz w:val="28"/>
        </w:rPr>
        <w:t xml:space="preserve">
      где  </w:t>
      </w:r>
    </w:p>
    <w:bookmarkEnd w:id="204"/>
    <w:p>
      <w:pPr>
        <w:spacing w:after="0"/>
        <w:ind w:left="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прогнозируемая интенсивность движения на t-й год, авт/сут;</w:t>
      </w:r>
      <w:r>
        <w:br/>
      </w:r>
      <w:r>
        <w:rPr>
          <w:rFonts w:ascii="Times New Roman"/>
          <w:b w:val="false"/>
          <w:i w:val="false"/>
          <w:color w:val="000000"/>
          <w:sz w:val="28"/>
        </w:rPr>
        <w:t>
</w:t>
      </w:r>
    </w:p>
    <w:bookmarkStart w:name="z244"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исходная интенсивность движения, авт./сут; </w:t>
      </w:r>
      <w:r>
        <w:br/>
      </w:r>
      <w:r>
        <w:rPr>
          <w:rFonts w:ascii="Times New Roman"/>
          <w:b w:val="false"/>
          <w:i w:val="false"/>
          <w:color w:val="000000"/>
          <w:sz w:val="28"/>
        </w:rPr>
        <w:t>
</w:t>
      </w:r>
    </w:p>
    <w:bookmarkStart w:name="z245"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среднегодовой прирост интенсивности движения, в долях единицы; </w:t>
      </w:r>
      <w:r>
        <w:br/>
      </w:r>
      <w:r>
        <w:rPr>
          <w:rFonts w:ascii="Times New Roman"/>
          <w:b w:val="false"/>
          <w:i w:val="false"/>
          <w:color w:val="000000"/>
          <w:sz w:val="28"/>
        </w:rPr>
        <w:t>
</w:t>
      </w:r>
    </w:p>
    <w:bookmarkStart w:name="z246" w:id="207"/>
    <w:p>
      <w:pPr>
        <w:spacing w:after="0"/>
        <w:ind w:left="0"/>
        <w:jc w:val="both"/>
      </w:pPr>
      <w:r>
        <w:rPr>
          <w:rFonts w:ascii="Times New Roman"/>
          <w:b w:val="false"/>
          <w:i w:val="false"/>
          <w:color w:val="000000"/>
          <w:sz w:val="28"/>
        </w:rPr>
        <w:t xml:space="preserve">
      t – перспективный период прогноза, лет. </w:t>
      </w:r>
    </w:p>
    <w:bookmarkEnd w:id="207"/>
    <w:bookmarkStart w:name="z247" w:id="208"/>
    <w:p>
      <w:pPr>
        <w:spacing w:after="0"/>
        <w:ind w:left="0"/>
        <w:jc w:val="both"/>
      </w:pPr>
      <w:r>
        <w:rPr>
          <w:rFonts w:ascii="Times New Roman"/>
          <w:b w:val="false"/>
          <w:i w:val="false"/>
          <w:color w:val="000000"/>
          <w:sz w:val="28"/>
        </w:rPr>
        <w:t xml:space="preserve">
      5.1.4 Среднегодовой прирост интенсивности движения </w:t>
      </w:r>
    </w:p>
    <w:bookmarkEnd w:id="208"/>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следует принимать на основе анализа изменения интенсивности движения за последние 3 года.</w:t>
      </w:r>
      <w:r>
        <w:br/>
      </w:r>
      <w:r>
        <w:rPr>
          <w:rFonts w:ascii="Times New Roman"/>
          <w:b w:val="false"/>
          <w:i w:val="false"/>
          <w:color w:val="000000"/>
          <w:sz w:val="28"/>
        </w:rPr>
        <w:t>
</w:t>
      </w:r>
    </w:p>
    <w:bookmarkStart w:name="z248" w:id="209"/>
    <w:p>
      <w:pPr>
        <w:spacing w:after="0"/>
        <w:ind w:left="0"/>
        <w:jc w:val="both"/>
      </w:pPr>
      <w:r>
        <w:rPr>
          <w:rFonts w:ascii="Times New Roman"/>
          <w:b w:val="false"/>
          <w:i w:val="false"/>
          <w:color w:val="000000"/>
          <w:sz w:val="28"/>
        </w:rPr>
        <w:t xml:space="preserve">
      В случае отсутствия данных об изменении интенсивности движения, прогнозирование среднегодового прироста </w:t>
      </w:r>
    </w:p>
    <w:bookmarkEnd w:id="209"/>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согласно данных о приросте валового регионального продукта и населения в зоне влияния проекта:</w:t>
      </w:r>
      <w:r>
        <w:br/>
      </w:r>
      <w:r>
        <w:rPr>
          <w:rFonts w:ascii="Times New Roman"/>
          <w:b w:val="false"/>
          <w:i w:val="false"/>
          <w:color w:val="000000"/>
          <w:sz w:val="28"/>
        </w:rPr>
        <w:t>
</w:t>
      </w:r>
    </w:p>
    <w:bookmarkStart w:name="z249" w:id="210"/>
    <w:p>
      <w:pPr>
        <w:spacing w:after="0"/>
        <w:ind w:left="0"/>
        <w:jc w:val="both"/>
      </w:pPr>
      <w:r>
        <w:rPr>
          <w:rFonts w:ascii="Times New Roman"/>
          <w:b w:val="false"/>
          <w:i w:val="false"/>
          <w:color w:val="000000"/>
          <w:sz w:val="28"/>
        </w:rPr>
        <w:t xml:space="preserve">
      а) для легковых автомобилей </w:t>
      </w:r>
    </w:p>
    <w:bookmarkEnd w:id="210"/>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(11):</w:t>
      </w:r>
      <w:r>
        <w:br/>
      </w:r>
      <w:r>
        <w:rPr>
          <w:rFonts w:ascii="Times New Roman"/>
          <w:b w:val="false"/>
          <w:i w:val="false"/>
          <w:color w:val="000000"/>
          <w:sz w:val="28"/>
        </w:rPr>
        <w:t>
</w:t>
      </w:r>
    </w:p>
    <w:bookmarkStart w:name="z250"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297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7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12"/>
    <w:p>
      <w:pPr>
        <w:spacing w:after="0"/>
        <w:ind w:left="0"/>
        <w:jc w:val="both"/>
      </w:pPr>
      <w:r>
        <w:rPr>
          <w:rFonts w:ascii="Times New Roman"/>
          <w:b w:val="false"/>
          <w:i w:val="false"/>
          <w:color w:val="000000"/>
          <w:sz w:val="28"/>
        </w:rPr>
        <w:t xml:space="preserve">
      где </w:t>
      </w:r>
    </w:p>
    <w:bookmarkEnd w:id="212"/>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 прирост валового регионального продукта, в долях единицы;</w:t>
      </w:r>
      <w:r>
        <w:br/>
      </w:r>
      <w:r>
        <w:rPr>
          <w:rFonts w:ascii="Times New Roman"/>
          <w:b w:val="false"/>
          <w:i w:val="false"/>
          <w:color w:val="000000"/>
          <w:sz w:val="28"/>
        </w:rPr>
        <w:t>
</w:t>
      </w:r>
    </w:p>
    <w:bookmarkStart w:name="z252"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прирост населения, в долях единицы;</w:t>
      </w:r>
      <w:r>
        <w:br/>
      </w:r>
      <w:r>
        <w:rPr>
          <w:rFonts w:ascii="Times New Roman"/>
          <w:b w:val="false"/>
          <w:i w:val="false"/>
          <w:color w:val="000000"/>
          <w:sz w:val="28"/>
        </w:rPr>
        <w:t>
</w:t>
      </w:r>
    </w:p>
    <w:bookmarkStart w:name="z253" w:id="214"/>
    <w:p>
      <w:pPr>
        <w:spacing w:after="0"/>
        <w:ind w:left="0"/>
        <w:jc w:val="both"/>
      </w:pPr>
      <w:r>
        <w:rPr>
          <w:rFonts w:ascii="Times New Roman"/>
          <w:b w:val="false"/>
          <w:i w:val="false"/>
          <w:color w:val="000000"/>
          <w:sz w:val="28"/>
        </w:rPr>
        <w:t xml:space="preserve">
      б) для автобусов автомобилей </w:t>
      </w:r>
    </w:p>
    <w:bookmarkEnd w:id="214"/>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(12):</w:t>
      </w:r>
      <w:r>
        <w:br/>
      </w:r>
      <w:r>
        <w:rPr>
          <w:rFonts w:ascii="Times New Roman"/>
          <w:b w:val="false"/>
          <w:i w:val="false"/>
          <w:color w:val="000000"/>
          <w:sz w:val="28"/>
        </w:rPr>
        <w:t>
</w:t>
      </w:r>
    </w:p>
    <w:bookmarkStart w:name="z254"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85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16"/>
    <w:p>
      <w:pPr>
        <w:spacing w:after="0"/>
        <w:ind w:left="0"/>
        <w:jc w:val="both"/>
      </w:pPr>
      <w:r>
        <w:rPr>
          <w:rFonts w:ascii="Times New Roman"/>
          <w:b w:val="false"/>
          <w:i w:val="false"/>
          <w:color w:val="000000"/>
          <w:sz w:val="28"/>
        </w:rPr>
        <w:t xml:space="preserve">
      в) для грузовых автомобилей </w:t>
      </w:r>
    </w:p>
    <w:bookmarkEnd w:id="216"/>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(13):</w:t>
      </w:r>
      <w:r>
        <w:br/>
      </w:r>
      <w:r>
        <w:rPr>
          <w:rFonts w:ascii="Times New Roman"/>
          <w:b w:val="false"/>
          <w:i w:val="false"/>
          <w:color w:val="000000"/>
          <w:sz w:val="28"/>
        </w:rPr>
        <w:t>
</w:t>
      </w:r>
    </w:p>
    <w:bookmarkStart w:name="z256"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196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6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18"/>
    <w:p>
      <w:pPr>
        <w:spacing w:after="0"/>
        <w:ind w:left="0"/>
        <w:jc w:val="both"/>
      </w:pPr>
      <w:r>
        <w:rPr>
          <w:rFonts w:ascii="Times New Roman"/>
          <w:b w:val="false"/>
          <w:i w:val="false"/>
          <w:color w:val="000000"/>
          <w:sz w:val="28"/>
        </w:rPr>
        <w:t xml:space="preserve">
      При повышении технической категории существующей дороги необходимо учитывать более высокий темп роста интенсивности движения впервые 6 лет эксплуатации дорог I и II технических категорий. В этих случаях при прогнозировании интенсивности движения на первые 6 лет величину  </w:t>
      </w:r>
    </w:p>
    <w:bookmarkEnd w:id="218"/>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увеличить на 0,03; </w:t>
      </w:r>
      <w:r>
        <w:br/>
      </w:r>
      <w:r>
        <w:rPr>
          <w:rFonts w:ascii="Times New Roman"/>
          <w:b w:val="false"/>
          <w:i w:val="false"/>
          <w:color w:val="000000"/>
          <w:sz w:val="28"/>
        </w:rPr>
        <w:t>
</w:t>
      </w:r>
    </w:p>
    <w:bookmarkStart w:name="z258" w:id="219"/>
    <w:p>
      <w:pPr>
        <w:spacing w:after="0"/>
        <w:ind w:left="0"/>
        <w:jc w:val="both"/>
      </w:pPr>
      <w:r>
        <w:rPr>
          <w:rFonts w:ascii="Times New Roman"/>
          <w:b w:val="false"/>
          <w:i w:val="false"/>
          <w:color w:val="000000"/>
          <w:sz w:val="28"/>
        </w:rPr>
        <w:t xml:space="preserve">
      В случае реконструкции без изменения технической категории и капитального ремонта существующей дороги при прогнозировании интенсивности движения на первые 3 года величину  </w:t>
      </w:r>
    </w:p>
    <w:bookmarkEnd w:id="219"/>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увеличить на 0,02;</w:t>
      </w:r>
      <w:r>
        <w:br/>
      </w:r>
      <w:r>
        <w:rPr>
          <w:rFonts w:ascii="Times New Roman"/>
          <w:b w:val="false"/>
          <w:i w:val="false"/>
          <w:color w:val="000000"/>
          <w:sz w:val="28"/>
        </w:rPr>
        <w:t>
</w:t>
      </w:r>
    </w:p>
    <w:bookmarkStart w:name="z259" w:id="220"/>
    <w:p>
      <w:pPr>
        <w:spacing w:after="0"/>
        <w:ind w:left="0"/>
        <w:jc w:val="both"/>
      </w:pPr>
      <w:r>
        <w:rPr>
          <w:rFonts w:ascii="Times New Roman"/>
          <w:b w:val="false"/>
          <w:i w:val="false"/>
          <w:color w:val="000000"/>
          <w:sz w:val="28"/>
        </w:rPr>
        <w:t xml:space="preserve">
      В случае среднего ремонта существующей дороги при прогнозировании интенсивности движения в первый год величину  </w:t>
      </w:r>
    </w:p>
    <w:bookmarkEnd w:id="220"/>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увеличить на 0,01.</w:t>
      </w:r>
      <w:r>
        <w:br/>
      </w:r>
      <w:r>
        <w:rPr>
          <w:rFonts w:ascii="Times New Roman"/>
          <w:b w:val="false"/>
          <w:i w:val="false"/>
          <w:color w:val="000000"/>
          <w:sz w:val="28"/>
        </w:rPr>
        <w:t>
</w:t>
      </w:r>
    </w:p>
    <w:bookmarkStart w:name="z260" w:id="221"/>
    <w:p>
      <w:pPr>
        <w:spacing w:after="0"/>
        <w:ind w:left="0"/>
        <w:jc w:val="both"/>
      </w:pPr>
      <w:r>
        <w:rPr>
          <w:rFonts w:ascii="Times New Roman"/>
          <w:b w:val="false"/>
          <w:i w:val="false"/>
          <w:color w:val="000000"/>
          <w:sz w:val="28"/>
        </w:rPr>
        <w:t xml:space="preserve">
      В период производства дорожных работ при прогнозировании интенсивности движения величину  </w:t>
      </w:r>
    </w:p>
    <w:bookmarkEnd w:id="221"/>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уменьшается на 0,07.</w:t>
      </w:r>
      <w:r>
        <w:br/>
      </w:r>
      <w:r>
        <w:rPr>
          <w:rFonts w:ascii="Times New Roman"/>
          <w:b w:val="false"/>
          <w:i w:val="false"/>
          <w:color w:val="000000"/>
          <w:sz w:val="28"/>
        </w:rPr>
        <w:t>
</w:t>
      </w:r>
    </w:p>
    <w:bookmarkStart w:name="z261" w:id="222"/>
    <w:p>
      <w:pPr>
        <w:spacing w:after="0"/>
        <w:ind w:left="0"/>
        <w:jc w:val="both"/>
      </w:pPr>
      <w:r>
        <w:rPr>
          <w:rFonts w:ascii="Times New Roman"/>
          <w:b w:val="false"/>
          <w:i w:val="false"/>
          <w:color w:val="000000"/>
          <w:sz w:val="28"/>
        </w:rPr>
        <w:t xml:space="preserve">
      После окончания периода влияния корректировочного коэффициента  </w:t>
      </w:r>
    </w:p>
    <w:bookmarkEnd w:id="222"/>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равняется 0.</w:t>
      </w:r>
      <w:r>
        <w:br/>
      </w:r>
      <w:r>
        <w:rPr>
          <w:rFonts w:ascii="Times New Roman"/>
          <w:b w:val="false"/>
          <w:i w:val="false"/>
          <w:color w:val="000000"/>
          <w:sz w:val="28"/>
        </w:rPr>
        <w:t>
</w:t>
      </w:r>
    </w:p>
    <w:bookmarkStart w:name="z262" w:id="223"/>
    <w:p>
      <w:pPr>
        <w:spacing w:after="0"/>
        <w:ind w:left="0"/>
        <w:jc w:val="left"/>
      </w:pPr>
      <w:r>
        <w:rPr>
          <w:rFonts w:ascii="Times New Roman"/>
          <w:b/>
          <w:i w:val="false"/>
          <w:color w:val="000000"/>
        </w:rPr>
        <w:t xml:space="preserve"> 7.2 Расчет экономического эффекта на стоимости эксплуатации транспорта</w:t>
      </w:r>
    </w:p>
    <w:bookmarkEnd w:id="223"/>
    <w:bookmarkStart w:name="z263" w:id="224"/>
    <w:p>
      <w:pPr>
        <w:spacing w:after="0"/>
        <w:ind w:left="0"/>
        <w:jc w:val="both"/>
      </w:pPr>
      <w:r>
        <w:rPr>
          <w:rFonts w:ascii="Times New Roman"/>
          <w:b w:val="false"/>
          <w:i w:val="false"/>
          <w:color w:val="000000"/>
          <w:sz w:val="28"/>
        </w:rPr>
        <w:t xml:space="preserve">
      7.2.1 Экономия на стоимости эксплуатации транспорта  </w:t>
      </w:r>
    </w:p>
    <w:bookmarkEnd w:id="224"/>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формируется за счет сокращения транспортных эксплуатационных расходов вследствие изменения ровности дорожного покрытия и рассчитывается по формуле (14):</w:t>
      </w:r>
      <w:r>
        <w:br/>
      </w:r>
      <w:r>
        <w:rPr>
          <w:rFonts w:ascii="Times New Roman"/>
          <w:b w:val="false"/>
          <w:i w:val="false"/>
          <w:color w:val="000000"/>
          <w:sz w:val="28"/>
        </w:rPr>
        <w:t>
</w:t>
      </w:r>
    </w:p>
    <w:bookmarkStart w:name="z264"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65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26"/>
    <w:p>
      <w:pPr>
        <w:spacing w:after="0"/>
        <w:ind w:left="0"/>
        <w:jc w:val="both"/>
      </w:pPr>
      <w:r>
        <w:rPr>
          <w:rFonts w:ascii="Times New Roman"/>
          <w:b w:val="false"/>
          <w:i w:val="false"/>
          <w:color w:val="000000"/>
          <w:sz w:val="28"/>
        </w:rPr>
        <w:t>
      где VOC</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стоимость эксплуатации транспортных средств с и без проекта, которая определяется по формуле (15)</w:t>
      </w:r>
    </w:p>
    <w:bookmarkEnd w:id="226"/>
    <w:bookmarkStart w:name="z26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398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987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28"/>
    <w:p>
      <w:pPr>
        <w:spacing w:after="0"/>
        <w:ind w:left="0"/>
        <w:jc w:val="both"/>
      </w:pPr>
      <w:r>
        <w:rPr>
          <w:rFonts w:ascii="Times New Roman"/>
          <w:b w:val="false"/>
          <w:i w:val="false"/>
          <w:color w:val="000000"/>
          <w:sz w:val="28"/>
        </w:rPr>
        <w:t xml:space="preserve">
      Где  </w:t>
      </w:r>
    </w:p>
    <w:bookmarkEnd w:id="228"/>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эксплуатации легковых автомобилей (16);</w:t>
      </w:r>
      <w:r>
        <w:br/>
      </w:r>
      <w:r>
        <w:rPr>
          <w:rFonts w:ascii="Times New Roman"/>
          <w:b w:val="false"/>
          <w:i w:val="false"/>
          <w:color w:val="000000"/>
          <w:sz w:val="28"/>
        </w:rPr>
        <w:t>
</w:t>
      </w:r>
    </w:p>
    <w:bookmarkStart w:name="z268"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эксплуатации грузовых автомобилей (17);</w:t>
      </w:r>
      <w:r>
        <w:br/>
      </w:r>
      <w:r>
        <w:rPr>
          <w:rFonts w:ascii="Times New Roman"/>
          <w:b w:val="false"/>
          <w:i w:val="false"/>
          <w:color w:val="000000"/>
          <w:sz w:val="28"/>
        </w:rPr>
        <w:t>
</w:t>
      </w:r>
    </w:p>
    <w:bookmarkStart w:name="z269"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эксплуатации автобусов (18);</w:t>
      </w:r>
      <w:r>
        <w:br/>
      </w:r>
      <w:r>
        <w:rPr>
          <w:rFonts w:ascii="Times New Roman"/>
          <w:b w:val="false"/>
          <w:i w:val="false"/>
          <w:color w:val="000000"/>
          <w:sz w:val="28"/>
        </w:rPr>
        <w:t>
</w:t>
      </w:r>
    </w:p>
    <w:bookmarkStart w:name="z270"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63754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3754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32"/>
    <w:p>
      <w:pPr>
        <w:spacing w:after="0"/>
        <w:ind w:left="0"/>
        <w:jc w:val="both"/>
      </w:pPr>
      <w:r>
        <w:rPr>
          <w:rFonts w:ascii="Times New Roman"/>
          <w:b w:val="false"/>
          <w:i w:val="false"/>
          <w:color w:val="000000"/>
          <w:sz w:val="28"/>
        </w:rPr>
        <w:t xml:space="preserve">
      где: </w:t>
      </w:r>
    </w:p>
    <w:bookmarkEnd w:id="232"/>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прогнозное значение продольной ровности дорожного покрытия в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шаге расчета (году), мм/м. </w:t>
      </w:r>
      <w:r>
        <w:br/>
      </w:r>
      <w:r>
        <w:rPr>
          <w:rFonts w:ascii="Times New Roman"/>
          <w:b w:val="false"/>
          <w:i w:val="false"/>
          <w:color w:val="000000"/>
          <w:sz w:val="28"/>
        </w:rPr>
        <w:t>
</w:t>
      </w:r>
    </w:p>
    <w:bookmarkStart w:name="z272"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численное значение равное, 340 тенге, согласно официального среднегодового курса 1 доллара США к тенге по данным Национального банка Республики Казахстан по состоянию на сентябрь 2017 года, тг.</w:t>
      </w:r>
      <w:r>
        <w:br/>
      </w:r>
      <w:r>
        <w:rPr>
          <w:rFonts w:ascii="Times New Roman"/>
          <w:b w:val="false"/>
          <w:i w:val="false"/>
          <w:color w:val="000000"/>
          <w:sz w:val="28"/>
        </w:rPr>
        <w:t>
</w:t>
      </w:r>
    </w:p>
    <w:bookmarkStart w:name="z273" w:id="234"/>
    <w:p>
      <w:pPr>
        <w:spacing w:after="0"/>
        <w:ind w:left="0"/>
        <w:jc w:val="both"/>
      </w:pPr>
      <w:r>
        <w:rPr>
          <w:rFonts w:ascii="Times New Roman"/>
          <w:b w:val="false"/>
          <w:i w:val="false"/>
          <w:color w:val="000000"/>
          <w:sz w:val="28"/>
        </w:rPr>
        <w:t xml:space="preserve">
      Численное значение  </w:t>
      </w:r>
    </w:p>
    <w:bookmarkEnd w:id="234"/>
    <w:p>
      <w:pPr>
        <w:spacing w:after="0"/>
        <w:ind w:left="0"/>
        <w:jc w:val="both"/>
      </w:pPr>
      <w:r>
        <w:drawing>
          <wp:inline distT="0" distB="0" distL="0" distR="0">
            <wp:extent cx="36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процессе моделирования необходимо проиндексировать на уровень инфляций соответствующий плановому ежегодному изменению месячного расчетного показателя (МРП);  </w:t>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длина локального участка или дороги, на котором проведены мероприятия по улучшению ровности дорожного покрытия, км;</w:t>
      </w:r>
      <w:r>
        <w:br/>
      </w:r>
      <w:r>
        <w:rPr>
          <w:rFonts w:ascii="Times New Roman"/>
          <w:b w:val="false"/>
          <w:i w:val="false"/>
          <w:color w:val="000000"/>
          <w:sz w:val="28"/>
        </w:rPr>
        <w:t>
</w:t>
      </w:r>
    </w:p>
    <w:bookmarkStart w:name="z274" w:id="235"/>
    <w:p>
      <w:pPr>
        <w:spacing w:after="0"/>
        <w:ind w:left="0"/>
        <w:jc w:val="both"/>
      </w:pPr>
      <w:r>
        <w:rPr>
          <w:rFonts w:ascii="Times New Roman"/>
          <w:b w:val="false"/>
          <w:i w:val="false"/>
          <w:color w:val="000000"/>
          <w:sz w:val="28"/>
        </w:rPr>
        <w:t>
      365 – число дней в году, дней</w:t>
      </w:r>
    </w:p>
    <w:bookmarkEnd w:id="235"/>
    <w:bookmarkStart w:name="z275"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175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752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среднесуточная интенсивность движения легкового транспорта </w:t>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грузового </w:t>
      </w:r>
    </w:p>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автобусов  </w:t>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локальном участке в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шаге расчета (году), авт./сут.</w:t>
      </w:r>
      <w:r>
        <w:br/>
      </w:r>
      <w:r>
        <w:rPr>
          <w:rFonts w:ascii="Times New Roman"/>
          <w:b w:val="false"/>
          <w:i w:val="false"/>
          <w:color w:val="000000"/>
          <w:sz w:val="28"/>
        </w:rPr>
        <w:t>
</w:t>
      </w:r>
    </w:p>
    <w:bookmarkStart w:name="z276" w:id="237"/>
    <w:p>
      <w:pPr>
        <w:spacing w:after="0"/>
        <w:ind w:left="0"/>
        <w:jc w:val="left"/>
      </w:pPr>
      <w:r>
        <w:rPr>
          <w:rFonts w:ascii="Times New Roman"/>
          <w:b/>
          <w:i w:val="false"/>
          <w:color w:val="000000"/>
        </w:rPr>
        <w:t xml:space="preserve"> 7.3 Экономический эффект от сокращения времени в пути</w:t>
      </w:r>
    </w:p>
    <w:bookmarkEnd w:id="237"/>
    <w:bookmarkStart w:name="z277" w:id="238"/>
    <w:p>
      <w:pPr>
        <w:spacing w:after="0"/>
        <w:ind w:left="0"/>
        <w:jc w:val="both"/>
      </w:pPr>
      <w:r>
        <w:rPr>
          <w:rFonts w:ascii="Times New Roman"/>
          <w:b w:val="false"/>
          <w:i w:val="false"/>
          <w:color w:val="000000"/>
          <w:sz w:val="28"/>
        </w:rPr>
        <w:t xml:space="preserve">
      7.3.1 Экономический эффект от сокращения времени в пути пассажиров легковых автомобилей и автобусов  </w:t>
      </w:r>
    </w:p>
    <w:bookmarkEnd w:id="238"/>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как потенциальный сэкономленного эквивалента стоимости рабочего времени и рассчитывается по формуле (19):</w:t>
      </w:r>
      <w:r>
        <w:br/>
      </w:r>
      <w:r>
        <w:rPr>
          <w:rFonts w:ascii="Times New Roman"/>
          <w:b w:val="false"/>
          <w:i w:val="false"/>
          <w:color w:val="000000"/>
          <w:sz w:val="28"/>
        </w:rPr>
        <w:t>
</w:t>
      </w:r>
    </w:p>
    <w:bookmarkStart w:name="z278"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572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727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40"/>
    <w:p>
      <w:pPr>
        <w:spacing w:after="0"/>
        <w:ind w:left="0"/>
        <w:jc w:val="both"/>
      </w:pPr>
      <w:r>
        <w:rPr>
          <w:rFonts w:ascii="Times New Roman"/>
          <w:b w:val="false"/>
          <w:i w:val="false"/>
          <w:color w:val="000000"/>
          <w:sz w:val="28"/>
        </w:rPr>
        <w:t xml:space="preserve">
      где </w:t>
      </w:r>
    </w:p>
    <w:bookmarkEnd w:id="240"/>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среднесуточная интенсивность движения легкового транспорта на локальном участке в  – шаге расчета (году) с и без проекта, авт/сут;</w:t>
      </w:r>
      <w:r>
        <w:br/>
      </w:r>
      <w:r>
        <w:rPr>
          <w:rFonts w:ascii="Times New Roman"/>
          <w:b w:val="false"/>
          <w:i w:val="false"/>
          <w:color w:val="000000"/>
          <w:sz w:val="28"/>
        </w:rPr>
        <w:t>
</w:t>
      </w:r>
    </w:p>
    <w:bookmarkStart w:name="z280"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среднесуточная интенсивность движения автобусовна локальном участке в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шаге расчета (году) с и без проекта, авт/сут;</w:t>
      </w:r>
      <w:r>
        <w:br/>
      </w:r>
      <w:r>
        <w:rPr>
          <w:rFonts w:ascii="Times New Roman"/>
          <w:b w:val="false"/>
          <w:i w:val="false"/>
          <w:color w:val="000000"/>
          <w:sz w:val="28"/>
        </w:rPr>
        <w:t>
</w:t>
      </w:r>
    </w:p>
    <w:bookmarkStart w:name="z281"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среднее количество пассажиров в легковом автомобиле или в микроавтобусе, чел. (при отсутствии данных принимается 3 человека); </w:t>
      </w:r>
      <w:r>
        <w:br/>
      </w:r>
      <w:r>
        <w:rPr>
          <w:rFonts w:ascii="Times New Roman"/>
          <w:b w:val="false"/>
          <w:i w:val="false"/>
          <w:color w:val="000000"/>
          <w:sz w:val="28"/>
        </w:rPr>
        <w:t>
</w:t>
      </w:r>
    </w:p>
    <w:bookmarkStart w:name="z282"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среднее количество пассажиров в автобусах, чел. (при отсутствии данных принимается 20 человек);</w:t>
      </w:r>
      <w:r>
        <w:br/>
      </w:r>
      <w:r>
        <w:rPr>
          <w:rFonts w:ascii="Times New Roman"/>
          <w:b w:val="false"/>
          <w:i w:val="false"/>
          <w:color w:val="000000"/>
          <w:sz w:val="28"/>
        </w:rPr>
        <w:t>
</w:t>
      </w:r>
    </w:p>
    <w:bookmarkStart w:name="z283"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численный эквивалент стоимости 1 часа рабочего времени, тг. и рассчитывается по формуле (20);</w:t>
      </w:r>
      <w:r>
        <w:br/>
      </w:r>
      <w:r>
        <w:rPr>
          <w:rFonts w:ascii="Times New Roman"/>
          <w:b w:val="false"/>
          <w:i w:val="false"/>
          <w:color w:val="000000"/>
          <w:sz w:val="28"/>
        </w:rPr>
        <w:t>
</w:t>
      </w:r>
    </w:p>
    <w:bookmarkStart w:name="z28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76300" cy="381000"/>
                    </a:xfrm>
                    <a:prstGeom prst="rect">
                      <a:avLst/>
                    </a:prstGeom>
                  </pic:spPr>
                </pic:pic>
              </a:graphicData>
            </a:graphic>
          </wp:inline>
        </w:drawing>
      </w:r>
    </w:p>
    <w:p>
      <w:pPr>
        <w:spacing w:after="0"/>
        <w:ind w:left="0"/>
        <w:jc w:val="left"/>
      </w:pPr>
      <w:r>
        <w:rPr>
          <w:rFonts w:ascii="Times New Roman"/>
          <w:b w:val="false"/>
          <w:i w:val="false"/>
          <w:color w:val="000000"/>
          <w:sz w:val="28"/>
        </w:rPr>
        <w:t>– среднее время прохождения локального участка легковыми автомобилями и автобусами дороги с и без проекта определяются по формуле (21), часы;</w:t>
      </w:r>
      <w:r>
        <w:br/>
      </w:r>
      <w:r>
        <w:rPr>
          <w:rFonts w:ascii="Times New Roman"/>
          <w:b w:val="false"/>
          <w:i w:val="false"/>
          <w:color w:val="000000"/>
          <w:sz w:val="28"/>
        </w:rPr>
        <w:t>
</w:t>
      </w:r>
    </w:p>
    <w:bookmarkStart w:name="z285"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1714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714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47"/>
    <w:p>
      <w:pPr>
        <w:spacing w:after="0"/>
        <w:ind w:left="0"/>
        <w:jc w:val="both"/>
      </w:pPr>
      <w:r>
        <w:rPr>
          <w:rFonts w:ascii="Times New Roman"/>
          <w:b w:val="false"/>
          <w:i w:val="false"/>
          <w:color w:val="000000"/>
          <w:sz w:val="28"/>
        </w:rPr>
        <w:t xml:space="preserve">
      где </w:t>
      </w:r>
    </w:p>
    <w:bookmarkEnd w:id="247"/>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скорость транспортного потока, км/ч, которая определяется в базовых и проектных условиях в зависимости от прогнозного значения продольной ровности дорожного покрытия в  – шаге расчета (году) по формуле (22);</w:t>
      </w:r>
      <w:r>
        <w:br/>
      </w:r>
      <w:r>
        <w:rPr>
          <w:rFonts w:ascii="Times New Roman"/>
          <w:b w:val="false"/>
          <w:i w:val="false"/>
          <w:color w:val="000000"/>
          <w:sz w:val="28"/>
        </w:rPr>
        <w:t>
</w:t>
      </w:r>
    </w:p>
    <w:bookmarkStart w:name="z287"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длина локального участка или дороги, на котором проведены мероприятия по улучшению ровности дорожного покрытия или в случае изменения плана трассы по существующей и проектной дороге, км;</w:t>
      </w:r>
      <w:r>
        <w:br/>
      </w:r>
      <w:r>
        <w:rPr>
          <w:rFonts w:ascii="Times New Roman"/>
          <w:b w:val="false"/>
          <w:i w:val="false"/>
          <w:color w:val="000000"/>
          <w:sz w:val="28"/>
        </w:rPr>
        <w:t>
</w:t>
      </w:r>
    </w:p>
    <w:bookmarkStart w:name="z288" w:id="249"/>
    <w:p>
      <w:pPr>
        <w:spacing w:after="0"/>
        <w:ind w:left="0"/>
        <w:jc w:val="both"/>
      </w:pPr>
      <w:r>
        <w:rPr>
          <w:rFonts w:ascii="Times New Roman"/>
          <w:b w:val="false"/>
          <w:i w:val="false"/>
          <w:color w:val="000000"/>
          <w:sz w:val="28"/>
        </w:rPr>
        <w:t>
      7.3.2 Численный эквивалент стоимости 1 часа рабочего времени:</w:t>
      </w:r>
    </w:p>
    <w:bookmarkEnd w:id="249"/>
    <w:bookmarkStart w:name="z289"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1981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81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51"/>
    <w:p>
      <w:pPr>
        <w:spacing w:after="0"/>
        <w:ind w:left="0"/>
        <w:jc w:val="both"/>
      </w:pPr>
      <w:r>
        <w:rPr>
          <w:rFonts w:ascii="Times New Roman"/>
          <w:b w:val="false"/>
          <w:i w:val="false"/>
          <w:color w:val="000000"/>
          <w:sz w:val="28"/>
        </w:rPr>
        <w:t xml:space="preserve">
      где </w:t>
      </w:r>
    </w:p>
    <w:bookmarkEnd w:id="251"/>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среднемесячная номинальная заработная плата по региону пролегания автомобильной дороги согласно данных Комитета по статистики Министерства национальной экономики РК, тг.;</w:t>
      </w:r>
      <w:r>
        <w:br/>
      </w:r>
      <w:r>
        <w:rPr>
          <w:rFonts w:ascii="Times New Roman"/>
          <w:b w:val="false"/>
          <w:i w:val="false"/>
          <w:color w:val="000000"/>
          <w:sz w:val="28"/>
        </w:rPr>
        <w:t>
</w:t>
      </w:r>
    </w:p>
    <w:bookmarkStart w:name="z291" w:id="252"/>
    <w:p>
      <w:pPr>
        <w:spacing w:after="0"/>
        <w:ind w:left="0"/>
        <w:jc w:val="both"/>
      </w:pPr>
      <w:r>
        <w:rPr>
          <w:rFonts w:ascii="Times New Roman"/>
          <w:b w:val="false"/>
          <w:i w:val="false"/>
          <w:color w:val="000000"/>
          <w:sz w:val="28"/>
        </w:rPr>
        <w:t>
      20 – количество рабочих дней в месяц;</w:t>
      </w:r>
    </w:p>
    <w:bookmarkEnd w:id="252"/>
    <w:bookmarkStart w:name="z292" w:id="253"/>
    <w:p>
      <w:pPr>
        <w:spacing w:after="0"/>
        <w:ind w:left="0"/>
        <w:jc w:val="both"/>
      </w:pPr>
      <w:r>
        <w:rPr>
          <w:rFonts w:ascii="Times New Roman"/>
          <w:b w:val="false"/>
          <w:i w:val="false"/>
          <w:color w:val="000000"/>
          <w:sz w:val="28"/>
        </w:rPr>
        <w:t>
      8 – количество рабочих часов в рабочий день.</w:t>
      </w:r>
    </w:p>
    <w:bookmarkEnd w:id="253"/>
    <w:bookmarkStart w:name="z293" w:id="254"/>
    <w:p>
      <w:pPr>
        <w:spacing w:after="0"/>
        <w:ind w:left="0"/>
        <w:jc w:val="both"/>
      </w:pPr>
      <w:r>
        <w:rPr>
          <w:rFonts w:ascii="Times New Roman"/>
          <w:b w:val="false"/>
          <w:i w:val="false"/>
          <w:color w:val="000000"/>
          <w:sz w:val="28"/>
        </w:rPr>
        <w:t>
      Численный эквивалент стоимости 1 часа рабочего времени в процессе моделирования необходимо проиндексировать на уровень инфляция - индексация расходов на инфляцию принята в размере 7% годовых, что соответствует плановому ежегодному изменению месячного расчетного показателя (МРП).</w:t>
      </w:r>
    </w:p>
    <w:bookmarkEnd w:id="254"/>
    <w:bookmarkStart w:name="z294" w:id="255"/>
    <w:p>
      <w:pPr>
        <w:spacing w:after="0"/>
        <w:ind w:left="0"/>
        <w:jc w:val="both"/>
      </w:pPr>
      <w:r>
        <w:rPr>
          <w:rFonts w:ascii="Times New Roman"/>
          <w:b w:val="false"/>
          <w:i w:val="false"/>
          <w:color w:val="000000"/>
          <w:sz w:val="28"/>
        </w:rPr>
        <w:t xml:space="preserve">
      7.3.3 Расчет средней скорости транспортного потока </w:t>
      </w:r>
    </w:p>
    <w:bookmarkEnd w:id="255"/>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95"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683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83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57"/>
    <w:p>
      <w:pPr>
        <w:spacing w:after="0"/>
        <w:ind w:left="0"/>
        <w:jc w:val="both"/>
      </w:pPr>
      <w:r>
        <w:rPr>
          <w:rFonts w:ascii="Times New Roman"/>
          <w:b w:val="false"/>
          <w:i w:val="false"/>
          <w:color w:val="000000"/>
          <w:sz w:val="28"/>
        </w:rPr>
        <w:t>
      где</w:t>
      </w:r>
    </w:p>
    <w:bookmarkEnd w:id="257"/>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прогнозное значение продольной ровности дорожного покрытия в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шаге расчета (году) соответственно с и без проекта в зависимости от стратегии ремонта и содержания, м/км; </w:t>
      </w:r>
      <w:r>
        <w:br/>
      </w:r>
      <w:r>
        <w:rPr>
          <w:rFonts w:ascii="Times New Roman"/>
          <w:b w:val="false"/>
          <w:i w:val="false"/>
          <w:color w:val="000000"/>
          <w:sz w:val="28"/>
        </w:rPr>
        <w:t>
</w:t>
      </w:r>
    </w:p>
    <w:bookmarkStart w:name="z297" w:id="258"/>
    <w:p>
      <w:pPr>
        <w:spacing w:after="0"/>
        <w:ind w:left="0"/>
        <w:jc w:val="both"/>
      </w:pPr>
      <w:r>
        <w:rPr>
          <w:rFonts w:ascii="Times New Roman"/>
          <w:b w:val="false"/>
          <w:i w:val="false"/>
          <w:color w:val="000000"/>
          <w:sz w:val="28"/>
        </w:rPr>
        <w:t>
      7.3.4 Эффект от сокращения потребности в оборотных средствах в результате уменьшения времени пребывания грузов в пути в году t определяется по формуле (23):</w:t>
      </w:r>
    </w:p>
    <w:bookmarkEnd w:id="258"/>
    <w:bookmarkStart w:name="z298"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3733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733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60"/>
    <w:p>
      <w:pPr>
        <w:spacing w:after="0"/>
        <w:ind w:left="0"/>
        <w:jc w:val="both"/>
      </w:pPr>
      <w:r>
        <w:rPr>
          <w:rFonts w:ascii="Times New Roman"/>
          <w:b w:val="false"/>
          <w:i w:val="false"/>
          <w:color w:val="000000"/>
          <w:sz w:val="28"/>
        </w:rPr>
        <w:t xml:space="preserve">
      где </w:t>
      </w:r>
    </w:p>
    <w:bookmarkEnd w:id="260"/>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812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стоимость оборотных фондов, постоянно находящихся в транспортном процессе соответственно в базовых и проектных условиях;</w:t>
      </w:r>
      <w:r>
        <w:br/>
      </w:r>
      <w:r>
        <w:rPr>
          <w:rFonts w:ascii="Times New Roman"/>
          <w:b w:val="false"/>
          <w:i w:val="false"/>
          <w:color w:val="000000"/>
          <w:sz w:val="28"/>
        </w:rPr>
        <w:t>
</w:t>
      </w:r>
    </w:p>
    <w:bookmarkStart w:name="z300"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количество грузов круглогодичного производства и потребления, перевозимых в год t, т; </w:t>
      </w:r>
      <w:r>
        <w:br/>
      </w:r>
      <w:r>
        <w:rPr>
          <w:rFonts w:ascii="Times New Roman"/>
          <w:b w:val="false"/>
          <w:i w:val="false"/>
          <w:color w:val="000000"/>
          <w:sz w:val="28"/>
        </w:rPr>
        <w:t>
</w:t>
      </w:r>
    </w:p>
    <w:bookmarkStart w:name="z301"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1 т перевозимых грузов, определяемая структурой грузооборота, тенге/тн. </w:t>
      </w:r>
      <w:r>
        <w:br/>
      </w:r>
      <w:r>
        <w:rPr>
          <w:rFonts w:ascii="Times New Roman"/>
          <w:b w:val="false"/>
          <w:i w:val="false"/>
          <w:color w:val="000000"/>
          <w:sz w:val="28"/>
        </w:rPr>
        <w:t>
</w:t>
      </w:r>
    </w:p>
    <w:bookmarkStart w:name="z302" w:id="263"/>
    <w:p>
      <w:pPr>
        <w:spacing w:after="0"/>
        <w:ind w:left="0"/>
        <w:jc w:val="both"/>
      </w:pPr>
      <w:r>
        <w:rPr>
          <w:rFonts w:ascii="Times New Roman"/>
          <w:b w:val="false"/>
          <w:i w:val="false"/>
          <w:color w:val="000000"/>
          <w:sz w:val="28"/>
        </w:rPr>
        <w:t>
      В случае отсутствия данных на основе сопоставления данных официальной статистики по перевозке (виды) грузов автомобильным транспортом в разрезе сообщений и цен предприятий-производителей на отдельные виды промышленной продукции, реализованные на внутреннем рынке средняя цена 1 т перевозимых грузов составила 25255 тенге в ценах 2015 года.</w:t>
      </w:r>
    </w:p>
    <w:bookmarkEnd w:id="263"/>
    <w:bookmarkStart w:name="z303" w:id="264"/>
    <w:p>
      <w:pPr>
        <w:spacing w:after="0"/>
        <w:ind w:left="0"/>
        <w:jc w:val="both"/>
      </w:pPr>
      <w:r>
        <w:rPr>
          <w:rFonts w:ascii="Times New Roman"/>
          <w:b w:val="false"/>
          <w:i w:val="false"/>
          <w:color w:val="000000"/>
          <w:sz w:val="28"/>
        </w:rPr>
        <w:t>
      В процессе моделирования среднюю цену 1 т перевозимых грузов необходимо проиндексировать на уровень инфляций в размере 7% годовых;</w:t>
      </w:r>
    </w:p>
    <w:bookmarkEnd w:id="264"/>
    <w:bookmarkStart w:name="z304"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время пребывания грузов в пути с и без проекта, часы и определяются по формуле (25), часы;</w:t>
      </w:r>
      <w:r>
        <w:br/>
      </w:r>
      <w:r>
        <w:rPr>
          <w:rFonts w:ascii="Times New Roman"/>
          <w:b w:val="false"/>
          <w:i w:val="false"/>
          <w:color w:val="000000"/>
          <w:sz w:val="28"/>
        </w:rPr>
        <w:t>
</w:t>
      </w:r>
    </w:p>
    <w:bookmarkStart w:name="z305" w:id="266"/>
    <w:p>
      <w:pPr>
        <w:spacing w:after="0"/>
        <w:ind w:left="0"/>
        <w:jc w:val="both"/>
      </w:pPr>
      <w:r>
        <w:rPr>
          <w:rFonts w:ascii="Times New Roman"/>
          <w:b w:val="false"/>
          <w:i w:val="false"/>
          <w:color w:val="000000"/>
          <w:sz w:val="28"/>
        </w:rPr>
        <w:t>
      7.3.4 Количество перевозимых грузов при отсутствии данных о грузообороте может быть рассчитано по формуле (24):</w:t>
      </w:r>
    </w:p>
    <w:bookmarkEnd w:id="266"/>
    <w:bookmarkStart w:name="z306"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403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038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 w:id="268"/>
    <w:p>
      <w:pPr>
        <w:spacing w:after="0"/>
        <w:ind w:left="0"/>
        <w:jc w:val="both"/>
      </w:pPr>
      <w:r>
        <w:rPr>
          <w:rFonts w:ascii="Times New Roman"/>
          <w:b w:val="false"/>
          <w:i w:val="false"/>
          <w:color w:val="000000"/>
          <w:sz w:val="28"/>
        </w:rPr>
        <w:t xml:space="preserve">
      где </w:t>
      </w:r>
    </w:p>
    <w:bookmarkEnd w:id="268"/>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интенсивность движения грузовых автомобилей r–го типа, авт/сут; </w:t>
      </w:r>
      <w:r>
        <w:br/>
      </w:r>
      <w:r>
        <w:rPr>
          <w:rFonts w:ascii="Times New Roman"/>
          <w:b w:val="false"/>
          <w:i w:val="false"/>
          <w:color w:val="000000"/>
          <w:sz w:val="28"/>
        </w:rPr>
        <w:t>
</w:t>
      </w:r>
    </w:p>
    <w:bookmarkStart w:name="z308" w:id="269"/>
    <w:p>
      <w:pPr>
        <w:spacing w:after="0"/>
        <w:ind w:left="0"/>
        <w:jc w:val="both"/>
      </w:pPr>
      <w:r>
        <w:rPr>
          <w:rFonts w:ascii="Times New Roman"/>
          <w:b w:val="false"/>
          <w:i w:val="false"/>
          <w:color w:val="000000"/>
          <w:sz w:val="28"/>
        </w:rPr>
        <w:t xml:space="preserve">
      R – количество типов грузовых автомобилей; </w:t>
      </w:r>
    </w:p>
    <w:bookmarkEnd w:id="269"/>
    <w:bookmarkStart w:name="z309" w:id="270"/>
    <w:p>
      <w:pPr>
        <w:spacing w:after="0"/>
        <w:ind w:left="0"/>
        <w:jc w:val="both"/>
      </w:pPr>
      <w:r>
        <w:rPr>
          <w:rFonts w:ascii="Times New Roman"/>
          <w:b w:val="false"/>
          <w:i w:val="false"/>
          <w:color w:val="000000"/>
          <w:sz w:val="28"/>
        </w:rPr>
        <w:t xml:space="preserve">
      qr – средняя грузоподъемность автомобилей, тонн; </w:t>
      </w:r>
    </w:p>
    <w:bookmarkEnd w:id="270"/>
    <w:bookmarkStart w:name="z310"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r - коэффициент использования грузоподъемности автомобиля;</w:t>
      </w:r>
    </w:p>
    <w:bookmarkEnd w:id="271"/>
    <w:bookmarkStart w:name="z311"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использования пробега.</w:t>
      </w:r>
      <w:r>
        <w:br/>
      </w:r>
      <w:r>
        <w:rPr>
          <w:rFonts w:ascii="Times New Roman"/>
          <w:b w:val="false"/>
          <w:i w:val="false"/>
          <w:color w:val="000000"/>
          <w:sz w:val="28"/>
        </w:rPr>
        <w:t>
</w:t>
      </w:r>
    </w:p>
    <w:bookmarkStart w:name="z312" w:id="273"/>
    <w:p>
      <w:pPr>
        <w:spacing w:after="0"/>
        <w:ind w:left="0"/>
        <w:jc w:val="both"/>
      </w:pPr>
      <w:r>
        <w:rPr>
          <w:rFonts w:ascii="Times New Roman"/>
          <w:b w:val="false"/>
          <w:i w:val="false"/>
          <w:color w:val="000000"/>
          <w:sz w:val="28"/>
        </w:rPr>
        <w:t>
      В случае отсутствия данных интенсивность движения грузовых автомобилей r–го типа не делится и соответствует среднесуточной интенсивности движения грузового транспорта</w:t>
      </w:r>
    </w:p>
    <w:bookmarkEnd w:id="273"/>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на локальном участке в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шаге расчета (году):  , авт/сут.; средняя грузоподъемность автомобилей: qr = 7 тонн; коэффициент использования грузоподъемности автомобиля: </w:t>
      </w:r>
      <w:r>
        <w:rPr>
          <w:rFonts w:ascii="Times New Roman"/>
          <w:b w:val="false"/>
          <w:i w:val="false"/>
          <w:color w:val="000000"/>
          <w:sz w:val="28"/>
        </w:rPr>
        <w:t>g</w:t>
      </w:r>
      <w:r>
        <w:rPr>
          <w:rFonts w:ascii="Times New Roman"/>
          <w:b w:val="false"/>
          <w:i w:val="false"/>
          <w:color w:val="000000"/>
          <w:sz w:val="28"/>
        </w:rPr>
        <w:t xml:space="preserve">r=0,6 и коэффициент использования пробега: </w:t>
      </w:r>
    </w:p>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12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67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76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75"/>
    <w:p>
      <w:pPr>
        <w:spacing w:after="0"/>
        <w:ind w:left="0"/>
        <w:jc w:val="both"/>
      </w:pPr>
      <w:r>
        <w:rPr>
          <w:rFonts w:ascii="Times New Roman"/>
          <w:b w:val="false"/>
          <w:i w:val="false"/>
          <w:color w:val="000000"/>
          <w:sz w:val="28"/>
        </w:rPr>
        <w:t xml:space="preserve">
      где </w:t>
      </w:r>
    </w:p>
    <w:bookmarkEnd w:id="275"/>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скорость транспортного потока, км/ч, которая определяется в базовых и проектных условиях в зависимости от прогнозного значения продольной ровности дорожного покрытия в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шаге расчета (году) по формуле (22);</w:t>
      </w:r>
      <w:r>
        <w:br/>
      </w:r>
      <w:r>
        <w:rPr>
          <w:rFonts w:ascii="Times New Roman"/>
          <w:b w:val="false"/>
          <w:i w:val="false"/>
          <w:color w:val="000000"/>
          <w:sz w:val="28"/>
        </w:rPr>
        <w:t>
</w:t>
      </w:r>
    </w:p>
    <w:bookmarkStart w:name="z315"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длина локального участка или дороги, на котором проведены мероприятия по улучшению ровности дорожного покрытия или в случае изменения плана трассы по существующей и проектной дороге, км;</w:t>
      </w:r>
      <w:r>
        <w:br/>
      </w:r>
      <w:r>
        <w:rPr>
          <w:rFonts w:ascii="Times New Roman"/>
          <w:b w:val="false"/>
          <w:i w:val="false"/>
          <w:color w:val="000000"/>
          <w:sz w:val="28"/>
        </w:rPr>
        <w:t>
</w:t>
      </w:r>
    </w:p>
    <w:bookmarkStart w:name="z316" w:id="277"/>
    <w:p>
      <w:pPr>
        <w:spacing w:after="0"/>
        <w:ind w:left="0"/>
        <w:jc w:val="both"/>
      </w:pPr>
      <w:r>
        <w:rPr>
          <w:rFonts w:ascii="Times New Roman"/>
          <w:b w:val="false"/>
          <w:i w:val="false"/>
          <w:color w:val="000000"/>
          <w:sz w:val="28"/>
        </w:rPr>
        <w:t>
      0,9 – коэффициент перевода средней скорости транспортного потока к скорости движения грузовых автомобилей.</w:t>
      </w:r>
    </w:p>
    <w:bookmarkEnd w:id="277"/>
    <w:bookmarkStart w:name="z317" w:id="278"/>
    <w:p>
      <w:pPr>
        <w:spacing w:after="0"/>
        <w:ind w:left="0"/>
        <w:jc w:val="both"/>
      </w:pPr>
      <w:r>
        <w:rPr>
          <w:rFonts w:ascii="Times New Roman"/>
          <w:b w:val="false"/>
          <w:i w:val="false"/>
          <w:color w:val="000000"/>
          <w:sz w:val="28"/>
        </w:rPr>
        <w:t xml:space="preserve">
      7.3.5 В случае оценки коридора, т.е. сети не однородных дорог по значению подлежащие строительству или реконструкции для оценки времени прохождения локального участка транспортными средствами дороги в базовых условиях </w:t>
      </w:r>
    </w:p>
    <w:bookmarkEnd w:id="278"/>
    <w:p>
      <w:pPr>
        <w:spacing w:after="0"/>
        <w:ind w:left="0"/>
        <w:jc w:val="both"/>
      </w:pPr>
      <w:r>
        <w:drawing>
          <wp:inline distT="0" distB="0" distL="0" distR="0">
            <wp:extent cx="1155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55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может применяться следующий метод.</w:t>
      </w:r>
      <w:r>
        <w:br/>
      </w:r>
      <w:r>
        <w:rPr>
          <w:rFonts w:ascii="Times New Roman"/>
          <w:b w:val="false"/>
          <w:i w:val="false"/>
          <w:color w:val="000000"/>
          <w:sz w:val="28"/>
        </w:rPr>
        <w:t>
</w:t>
      </w:r>
    </w:p>
    <w:bookmarkStart w:name="z318" w:id="279"/>
    <w:p>
      <w:pPr>
        <w:spacing w:after="0"/>
        <w:ind w:left="0"/>
        <w:jc w:val="both"/>
      </w:pPr>
      <w:r>
        <w:rPr>
          <w:rFonts w:ascii="Times New Roman"/>
          <w:b w:val="false"/>
          <w:i w:val="false"/>
          <w:color w:val="000000"/>
          <w:sz w:val="28"/>
        </w:rPr>
        <w:t>
      Для определения средней скорости движения транспортных средств производится:</w:t>
      </w:r>
    </w:p>
    <w:bookmarkEnd w:id="279"/>
    <w:bookmarkStart w:name="z319" w:id="280"/>
    <w:p>
      <w:pPr>
        <w:spacing w:after="0"/>
        <w:ind w:left="0"/>
        <w:jc w:val="both"/>
      </w:pPr>
      <w:r>
        <w:rPr>
          <w:rFonts w:ascii="Times New Roman"/>
          <w:b w:val="false"/>
          <w:i w:val="false"/>
          <w:color w:val="000000"/>
          <w:sz w:val="28"/>
        </w:rPr>
        <w:t xml:space="preserve">
      1) замер существующего расстояния дорог между населенными пунктами по каждому отрезку дорог и в целом за весь коридор в рамках планируемого строительства или реконструкции дорог; </w:t>
      </w:r>
    </w:p>
    <w:bookmarkEnd w:id="280"/>
    <w:bookmarkStart w:name="z320" w:id="281"/>
    <w:p>
      <w:pPr>
        <w:spacing w:after="0"/>
        <w:ind w:left="0"/>
        <w:jc w:val="both"/>
      </w:pPr>
      <w:r>
        <w:rPr>
          <w:rFonts w:ascii="Times New Roman"/>
          <w:b w:val="false"/>
          <w:i w:val="false"/>
          <w:color w:val="000000"/>
          <w:sz w:val="28"/>
        </w:rPr>
        <w:t xml:space="preserve">
      2) учет времени затрачиваемого на проезд транспортных средств по данному коридору (по участкам и в целом за весь коридор); </w:t>
      </w:r>
    </w:p>
    <w:bookmarkEnd w:id="281"/>
    <w:bookmarkStart w:name="z321" w:id="282"/>
    <w:p>
      <w:pPr>
        <w:spacing w:after="0"/>
        <w:ind w:left="0"/>
        <w:jc w:val="both"/>
      </w:pPr>
      <w:r>
        <w:rPr>
          <w:rFonts w:ascii="Times New Roman"/>
          <w:b w:val="false"/>
          <w:i w:val="false"/>
          <w:color w:val="000000"/>
          <w:sz w:val="28"/>
        </w:rPr>
        <w:t>
      3) замер средней скорости движения транспортных средств между указанными населенными пунктами по каждому отрезку дорог и в целом за весь коридор;</w:t>
      </w:r>
    </w:p>
    <w:bookmarkEnd w:id="282"/>
    <w:bookmarkStart w:name="z322" w:id="283"/>
    <w:p>
      <w:pPr>
        <w:spacing w:after="0"/>
        <w:ind w:left="0"/>
        <w:jc w:val="both"/>
      </w:pPr>
      <w:r>
        <w:rPr>
          <w:rFonts w:ascii="Times New Roman"/>
          <w:b w:val="false"/>
          <w:i w:val="false"/>
          <w:color w:val="000000"/>
          <w:sz w:val="28"/>
        </w:rPr>
        <w:t>
      4) на основании средней скорости движения транспортных средств назначается ориентировочное значение продольной ровности в IRI, м/км.</w:t>
      </w:r>
    </w:p>
    <w:bookmarkEnd w:id="283"/>
    <w:bookmarkStart w:name="z323" w:id="284"/>
    <w:p>
      <w:pPr>
        <w:spacing w:after="0"/>
        <w:ind w:left="0"/>
        <w:jc w:val="both"/>
      </w:pPr>
      <w:r>
        <w:rPr>
          <w:rFonts w:ascii="Times New Roman"/>
          <w:b w:val="false"/>
          <w:i w:val="false"/>
          <w:color w:val="000000"/>
          <w:sz w:val="28"/>
        </w:rPr>
        <w:t xml:space="preserve">
      Продольной ровность рассматривается как один из показателей качества дорожного покрытия, характеризует взаимное воздействие транспортных средств и покрытия дорожной одежды и влияющий на изменение вертикальных колебаний транспортного средства и динамической нагруженности дорожной одежды. </w:t>
      </w:r>
    </w:p>
    <w:bookmarkEnd w:id="284"/>
    <w:bookmarkStart w:name="z324" w:id="285"/>
    <w:p>
      <w:pPr>
        <w:spacing w:after="0"/>
        <w:ind w:left="0"/>
        <w:jc w:val="both"/>
      </w:pPr>
      <w:r>
        <w:rPr>
          <w:rFonts w:ascii="Times New Roman"/>
          <w:b w:val="false"/>
          <w:i w:val="false"/>
          <w:color w:val="000000"/>
          <w:sz w:val="28"/>
        </w:rPr>
        <w:t>
      С увеличением амплитуды из-за дефектов поверхности дорожного покрытия комфортная скорость транспортного средства уменьшатся (см. рисунок 3).</w:t>
      </w:r>
    </w:p>
    <w:bookmarkEnd w:id="285"/>
    <w:bookmarkStart w:name="z325"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48260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8260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287"/>
    <w:p>
      <w:pPr>
        <w:spacing w:after="0"/>
        <w:ind w:left="0"/>
        <w:jc w:val="left"/>
      </w:pPr>
      <w:r>
        <w:rPr>
          <w:rFonts w:ascii="Times New Roman"/>
          <w:b/>
          <w:i w:val="false"/>
          <w:color w:val="000000"/>
        </w:rPr>
        <w:t xml:space="preserve"> Рисунок 3 – Зависимость IRI и скорости движения транспортного средства</w:t>
      </w:r>
    </w:p>
    <w:bookmarkEnd w:id="287"/>
    <w:bookmarkStart w:name="z327" w:id="288"/>
    <w:p>
      <w:pPr>
        <w:spacing w:after="0"/>
        <w:ind w:left="0"/>
        <w:jc w:val="both"/>
      </w:pPr>
      <w:r>
        <w:rPr>
          <w:rFonts w:ascii="Times New Roman"/>
          <w:b w:val="false"/>
          <w:i w:val="false"/>
          <w:color w:val="000000"/>
          <w:sz w:val="28"/>
        </w:rPr>
        <w:t>
      Далее полученные данные заносятся в таблицу 3.</w:t>
      </w:r>
    </w:p>
    <w:bookmarkEnd w:id="288"/>
    <w:bookmarkStart w:name="z328" w:id="289"/>
    <w:p>
      <w:pPr>
        <w:spacing w:after="0"/>
        <w:ind w:left="0"/>
        <w:jc w:val="left"/>
      </w:pPr>
      <w:r>
        <w:rPr>
          <w:rFonts w:ascii="Times New Roman"/>
          <w:b/>
          <w:i w:val="false"/>
          <w:color w:val="000000"/>
        </w:rPr>
        <w:t xml:space="preserve"> Таблица 3 - Оценка времени прохождения локального участка транспортными средствами дороги в базовых условиях</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921"/>
        <w:gridCol w:w="1104"/>
        <w:gridCol w:w="1921"/>
        <w:gridCol w:w="1105"/>
        <w:gridCol w:w="2572"/>
        <w:gridCol w:w="1757"/>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0"/>
          <w:p>
            <w:pPr>
              <w:spacing w:after="20"/>
              <w:ind w:left="20"/>
              <w:jc w:val="both"/>
            </w:pPr>
            <w:r>
              <w:rPr>
                <w:rFonts w:ascii="Times New Roman"/>
                <w:b w:val="false"/>
                <w:i w:val="false"/>
                <w:color w:val="000000"/>
                <w:sz w:val="20"/>
              </w:rPr>
              <w:t>
Пункт отправки (выбытия)</w:t>
            </w:r>
          </w:p>
          <w:bookmarkEnd w:id="290"/>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(прибытия)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категория дорог</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дороги (км)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дороге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движения (км/час)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ровности, м/км</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1" w:id="291"/>
    <w:p>
      <w:pPr>
        <w:spacing w:after="0"/>
        <w:ind w:left="0"/>
        <w:jc w:val="left"/>
      </w:pPr>
      <w:r>
        <w:rPr>
          <w:rFonts w:ascii="Times New Roman"/>
          <w:b/>
          <w:i w:val="false"/>
          <w:color w:val="000000"/>
        </w:rPr>
        <w:t xml:space="preserve"> 7.4. Экономический эффект от сокращения тяжести и последствий дорожно-транспортных происшествий</w:t>
      </w:r>
    </w:p>
    <w:bookmarkEnd w:id="291"/>
    <w:bookmarkStart w:name="z332" w:id="292"/>
    <w:p>
      <w:pPr>
        <w:spacing w:after="0"/>
        <w:ind w:left="0"/>
        <w:jc w:val="both"/>
      </w:pPr>
      <w:r>
        <w:rPr>
          <w:rFonts w:ascii="Times New Roman"/>
          <w:b w:val="false"/>
          <w:i w:val="false"/>
          <w:color w:val="000000"/>
          <w:sz w:val="28"/>
        </w:rPr>
        <w:t>
      7.4.1 Экономический эффект от сокращения тяжести и последствий дорожно-транспортных происшествий состоит из трех основных этапов:</w:t>
      </w:r>
    </w:p>
    <w:bookmarkEnd w:id="292"/>
    <w:bookmarkStart w:name="z333" w:id="293"/>
    <w:p>
      <w:pPr>
        <w:spacing w:after="0"/>
        <w:ind w:left="0"/>
        <w:jc w:val="both"/>
      </w:pPr>
      <w:r>
        <w:rPr>
          <w:rFonts w:ascii="Times New Roman"/>
          <w:b w:val="false"/>
          <w:i w:val="false"/>
          <w:color w:val="000000"/>
          <w:sz w:val="28"/>
        </w:rPr>
        <w:t>
      Этап 1 - оценка степени соответствия показателей технического уровня автомобильных дорог требованиям обеспечения безопасности движения;</w:t>
      </w:r>
    </w:p>
    <w:bookmarkEnd w:id="293"/>
    <w:bookmarkStart w:name="z334" w:id="294"/>
    <w:p>
      <w:pPr>
        <w:spacing w:after="0"/>
        <w:ind w:left="0"/>
        <w:jc w:val="both"/>
      </w:pPr>
      <w:r>
        <w:rPr>
          <w:rFonts w:ascii="Times New Roman"/>
          <w:b w:val="false"/>
          <w:i w:val="false"/>
          <w:color w:val="000000"/>
          <w:sz w:val="28"/>
        </w:rPr>
        <w:t>
      Этап 2 - ранжирование локального участка, дороги или сети по степени риска безопасности дорожного движения;</w:t>
      </w:r>
    </w:p>
    <w:bookmarkEnd w:id="294"/>
    <w:bookmarkStart w:name="z335" w:id="295"/>
    <w:p>
      <w:pPr>
        <w:spacing w:after="0"/>
        <w:ind w:left="0"/>
        <w:jc w:val="both"/>
      </w:pPr>
      <w:r>
        <w:rPr>
          <w:rFonts w:ascii="Times New Roman"/>
          <w:b w:val="false"/>
          <w:i w:val="false"/>
          <w:color w:val="000000"/>
          <w:sz w:val="28"/>
        </w:rPr>
        <w:t>
      Этап 3 – расчет экономического эффекта от сокращения тяжести и последствий;</w:t>
      </w:r>
    </w:p>
    <w:bookmarkEnd w:id="295"/>
    <w:bookmarkStart w:name="z336" w:id="296"/>
    <w:p>
      <w:pPr>
        <w:spacing w:after="0"/>
        <w:ind w:left="0"/>
        <w:jc w:val="both"/>
      </w:pPr>
      <w:r>
        <w:rPr>
          <w:rFonts w:ascii="Times New Roman"/>
          <w:b w:val="false"/>
          <w:i w:val="false"/>
          <w:color w:val="000000"/>
          <w:sz w:val="28"/>
        </w:rPr>
        <w:t>
      7.4.2 Оценка степени соответствия показателей технического уровня автомобильных дорог требованиям обеспечения безопасности движения основана на определении итогового коэффициента аварийности</w:t>
      </w:r>
    </w:p>
    <w:bookmarkEnd w:id="296"/>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вычисляемого как произведение частных коэффициентов (Кi) [3]. </w:t>
      </w:r>
      <w:r>
        <w:br/>
      </w:r>
      <w:r>
        <w:rPr>
          <w:rFonts w:ascii="Times New Roman"/>
          <w:b w:val="false"/>
          <w:i w:val="false"/>
          <w:color w:val="000000"/>
          <w:sz w:val="28"/>
        </w:rPr>
        <w:t>
</w:t>
      </w:r>
    </w:p>
    <w:bookmarkStart w:name="z337" w:id="297"/>
    <w:p>
      <w:pPr>
        <w:spacing w:after="0"/>
        <w:ind w:left="0"/>
        <w:jc w:val="both"/>
      </w:pPr>
      <w:r>
        <w:rPr>
          <w:rFonts w:ascii="Times New Roman"/>
          <w:b w:val="false"/>
          <w:i w:val="false"/>
          <w:color w:val="000000"/>
          <w:sz w:val="28"/>
        </w:rPr>
        <w:t>
      Частные коэффициенты, согласно данному методу, характеризуют изменение условий движения по показателям безопасности движения, вызываемое влиянием отдельных элементов плана, продольного и поперечного профилей трассы дороги, интенсивности движения, придорожной полосы и ряда других факторов, по сравнению с "эталонными" участками дорог, с точки зрения безопасности движения.</w:t>
      </w:r>
    </w:p>
    <w:bookmarkEnd w:id="297"/>
    <w:bookmarkStart w:name="z338" w:id="298"/>
    <w:p>
      <w:pPr>
        <w:spacing w:after="0"/>
        <w:ind w:left="0"/>
        <w:jc w:val="both"/>
      </w:pPr>
      <w:r>
        <w:rPr>
          <w:rFonts w:ascii="Times New Roman"/>
          <w:b w:val="false"/>
          <w:i w:val="false"/>
          <w:color w:val="000000"/>
          <w:sz w:val="28"/>
        </w:rPr>
        <w:t>
      7.4.3 Значения частных коэффициентов аварийности для автомобильных дорог разных категорий приведены в проверочных листах к Методическим рекомендациям по аудиту безопасности дорожного движения по автомобильным дорогам общего пользования по каждому характерному элементу автомобильной дороги.</w:t>
      </w:r>
    </w:p>
    <w:bookmarkEnd w:id="298"/>
    <w:bookmarkStart w:name="z339" w:id="299"/>
    <w:p>
      <w:pPr>
        <w:spacing w:after="0"/>
        <w:ind w:left="0"/>
        <w:jc w:val="both"/>
      </w:pPr>
      <w:r>
        <w:rPr>
          <w:rFonts w:ascii="Times New Roman"/>
          <w:b w:val="false"/>
          <w:i w:val="false"/>
          <w:color w:val="000000"/>
          <w:sz w:val="28"/>
        </w:rPr>
        <w:t>
      7.4.4 Итоговые коэффициенты аварийности устанавливают путем перемножения частных коэффициентов (26):</w:t>
      </w:r>
    </w:p>
    <w:bookmarkEnd w:id="299"/>
    <w:bookmarkStart w:name="z340"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309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98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301"/>
    <w:p>
      <w:pPr>
        <w:spacing w:after="0"/>
        <w:ind w:left="0"/>
        <w:jc w:val="both"/>
      </w:pPr>
      <w:r>
        <w:rPr>
          <w:rFonts w:ascii="Times New Roman"/>
          <w:b w:val="false"/>
          <w:i w:val="false"/>
          <w:color w:val="000000"/>
          <w:sz w:val="28"/>
        </w:rPr>
        <w:t xml:space="preserve">
      где  </w:t>
      </w:r>
    </w:p>
    <w:bookmarkEnd w:id="301"/>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значения итогового коэффициента аварийности на локальном участке, протяженностью от 0,5 до 1 км;</w:t>
      </w:r>
      <w:r>
        <w:br/>
      </w:r>
      <w:r>
        <w:rPr>
          <w:rFonts w:ascii="Times New Roman"/>
          <w:b w:val="false"/>
          <w:i w:val="false"/>
          <w:color w:val="000000"/>
          <w:sz w:val="28"/>
        </w:rPr>
        <w:t>
</w:t>
      </w:r>
    </w:p>
    <w:bookmarkStart w:name="z342"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182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828800" cy="330200"/>
                    </a:xfrm>
                    <a:prstGeom prst="rect">
                      <a:avLst/>
                    </a:prstGeom>
                  </pic:spPr>
                </pic:pic>
              </a:graphicData>
            </a:graphic>
          </wp:inline>
        </w:drawing>
      </w:r>
    </w:p>
    <w:p>
      <w:pPr>
        <w:spacing w:after="0"/>
        <w:ind w:left="0"/>
        <w:jc w:val="left"/>
      </w:pPr>
      <w:r>
        <w:rPr>
          <w:rFonts w:ascii="Times New Roman"/>
          <w:b w:val="false"/>
          <w:i w:val="false"/>
          <w:color w:val="000000"/>
          <w:sz w:val="28"/>
        </w:rPr>
        <w:t>- частные коэффициенты аварийности, учитывающие влияние интенсивности движения и элементов плана, продольного и поперечного профилей автомобильной дороги, придорожной полосы;</w:t>
      </w:r>
      <w:r>
        <w:br/>
      </w:r>
      <w:r>
        <w:rPr>
          <w:rFonts w:ascii="Times New Roman"/>
          <w:b w:val="false"/>
          <w:i w:val="false"/>
          <w:color w:val="000000"/>
          <w:sz w:val="28"/>
        </w:rPr>
        <w:t>
</w:t>
      </w:r>
    </w:p>
    <w:bookmarkStart w:name="z343" w:id="303"/>
    <w:p>
      <w:pPr>
        <w:spacing w:after="0"/>
        <w:ind w:left="0"/>
        <w:jc w:val="both"/>
      </w:pPr>
      <w:r>
        <w:rPr>
          <w:rFonts w:ascii="Times New Roman"/>
          <w:b w:val="false"/>
          <w:i w:val="false"/>
          <w:color w:val="000000"/>
          <w:sz w:val="28"/>
        </w:rPr>
        <w:t>
      7.4.5 В качестве минимальной расчетной длины участков автомобильных дорог, обеспечивающей наиболее высокую надежность определения показателя риска ДТП с пострадавшими, следует рассматривать протяженность таких участков, равную 1 км, но может быть уменьшена до 0,5 км.</w:t>
      </w:r>
    </w:p>
    <w:bookmarkEnd w:id="303"/>
    <w:bookmarkStart w:name="z344" w:id="304"/>
    <w:p>
      <w:pPr>
        <w:spacing w:after="0"/>
        <w:ind w:left="0"/>
        <w:jc w:val="both"/>
      </w:pPr>
      <w:r>
        <w:rPr>
          <w:rFonts w:ascii="Times New Roman"/>
          <w:b w:val="false"/>
          <w:i w:val="false"/>
          <w:color w:val="000000"/>
          <w:sz w:val="28"/>
        </w:rPr>
        <w:t>
      7.4.6 В результате статистических расчетов [4] установлено, что наиболее высокие значения коэффициента корреляции с показателем риска ДТП имеет средневзвешенное значение итогового коэффициента аварийности на участке дороги расчетной длины, определяемое по формуле (27):</w:t>
      </w:r>
    </w:p>
    <w:bookmarkEnd w:id="304"/>
    <w:bookmarkStart w:name="z345"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467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673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06"/>
    <w:p>
      <w:pPr>
        <w:spacing w:after="0"/>
        <w:ind w:left="0"/>
        <w:jc w:val="both"/>
      </w:pPr>
      <w:r>
        <w:rPr>
          <w:rFonts w:ascii="Times New Roman"/>
          <w:b w:val="false"/>
          <w:i w:val="false"/>
          <w:color w:val="000000"/>
          <w:sz w:val="28"/>
        </w:rPr>
        <w:t xml:space="preserve">
      где </w:t>
      </w:r>
    </w:p>
    <w:bookmarkEnd w:id="306"/>
    <w:p>
      <w:pPr>
        <w:spacing w:after="0"/>
        <w:ind w:left="0"/>
        <w:jc w:val="both"/>
      </w:pPr>
      <w:r>
        <w:drawing>
          <wp:inline distT="0" distB="0" distL="0" distR="0">
            <wp:extent cx="1371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371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значения итоговых коэффициентов аварийности на локальных участках (участках измерения частных коэффициентов аварийности) в пределах участка дороги расчетной длины;</w:t>
      </w:r>
      <w:r>
        <w:br/>
      </w:r>
      <w:r>
        <w:rPr>
          <w:rFonts w:ascii="Times New Roman"/>
          <w:b w:val="false"/>
          <w:i w:val="false"/>
          <w:color w:val="000000"/>
          <w:sz w:val="28"/>
        </w:rPr>
        <w:t>
</w:t>
      </w:r>
    </w:p>
    <w:bookmarkStart w:name="z347"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протяженность локальных участков (участках измерения частных коэффициентов аварийности) в пределах участка дороги расчетной длины, м;</w:t>
      </w:r>
      <w:r>
        <w:br/>
      </w:r>
      <w:r>
        <w:rPr>
          <w:rFonts w:ascii="Times New Roman"/>
          <w:b w:val="false"/>
          <w:i w:val="false"/>
          <w:color w:val="000000"/>
          <w:sz w:val="28"/>
        </w:rPr>
        <w:t>
</w:t>
      </w:r>
    </w:p>
    <w:bookmarkStart w:name="z348" w:id="308"/>
    <w:p>
      <w:pPr>
        <w:spacing w:after="0"/>
        <w:ind w:left="0"/>
        <w:jc w:val="both"/>
      </w:pPr>
      <w:r>
        <w:rPr>
          <w:rFonts w:ascii="Times New Roman"/>
          <w:b w:val="false"/>
          <w:i w:val="false"/>
          <w:color w:val="000000"/>
          <w:sz w:val="28"/>
        </w:rPr>
        <w:t>
      L – расчетная длина участка дороги, м.</w:t>
      </w:r>
    </w:p>
    <w:bookmarkEnd w:id="308"/>
    <w:bookmarkStart w:name="z349" w:id="309"/>
    <w:p>
      <w:pPr>
        <w:spacing w:after="0"/>
        <w:ind w:left="0"/>
        <w:jc w:val="both"/>
      </w:pPr>
      <w:r>
        <w:rPr>
          <w:rFonts w:ascii="Times New Roman"/>
          <w:b w:val="false"/>
          <w:i w:val="false"/>
          <w:color w:val="000000"/>
          <w:sz w:val="28"/>
        </w:rPr>
        <w:t>
      7.4.7 Ранжирование дороги по степени риска безопасности дорожного движения [2] производится двумя методами. Для более упрощенной визуализации каждому уровню соответствует звездный рейтинг от более безопасных с 5 зелеными звездами до опасных с одной черной звездой.</w:t>
      </w:r>
    </w:p>
    <w:bookmarkEnd w:id="309"/>
    <w:bookmarkStart w:name="z350" w:id="310"/>
    <w:p>
      <w:pPr>
        <w:spacing w:after="0"/>
        <w:ind w:left="0"/>
        <w:jc w:val="both"/>
      </w:pPr>
      <w:r>
        <w:rPr>
          <w:rFonts w:ascii="Times New Roman"/>
          <w:b w:val="false"/>
          <w:i w:val="false"/>
          <w:color w:val="000000"/>
          <w:sz w:val="28"/>
        </w:rPr>
        <w:t xml:space="preserve">
      7.4.8 Первый метод - по итогам вычисления средневзвешенного значения итогового коэффициента участок расчетной длины ранжируется согласно граничным значениям уровня безопасности дорожного движения представленных в таблице 4. </w:t>
      </w:r>
    </w:p>
    <w:bookmarkEnd w:id="310"/>
    <w:bookmarkStart w:name="z351" w:id="311"/>
    <w:p>
      <w:pPr>
        <w:spacing w:after="0"/>
        <w:ind w:left="0"/>
        <w:jc w:val="left"/>
      </w:pPr>
      <w:r>
        <w:rPr>
          <w:rFonts w:ascii="Times New Roman"/>
          <w:b/>
          <w:i w:val="false"/>
          <w:color w:val="000000"/>
        </w:rPr>
        <w:t xml:space="preserve"> Таблица 4 - Значения средневзвешенного итогового коэффициента аварийности, соответствующие отдельным уровням безопасности дорожного движения, в долях ед. </w:t>
      </w:r>
    </w:p>
    <w:bookmarkEnd w:id="311"/>
    <w:bookmarkStart w:name="z352"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313"/>
    <w:p>
      <w:pPr>
        <w:spacing w:after="0"/>
        <w:ind w:left="0"/>
        <w:jc w:val="both"/>
      </w:pPr>
      <w:r>
        <w:rPr>
          <w:rFonts w:ascii="Times New Roman"/>
          <w:b w:val="false"/>
          <w:i w:val="false"/>
          <w:color w:val="000000"/>
          <w:sz w:val="28"/>
        </w:rPr>
        <w:t xml:space="preserve">
      7.4.8 Второй метод – основан на расчете коэффициента относительной аварийности на локальном участке </w:t>
      </w:r>
    </w:p>
    <w:bookmarkEnd w:id="313"/>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(28) и ранжируется по звездности согласно таблице 5:</w:t>
      </w:r>
      <w:r>
        <w:br/>
      </w:r>
      <w:r>
        <w:rPr>
          <w:rFonts w:ascii="Times New Roman"/>
          <w:b w:val="false"/>
          <w:i w:val="false"/>
          <w:color w:val="000000"/>
          <w:sz w:val="28"/>
        </w:rPr>
        <w:t>
</w:t>
      </w:r>
    </w:p>
    <w:bookmarkStart w:name="z354"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204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044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315"/>
    <w:p>
      <w:pPr>
        <w:spacing w:after="0"/>
        <w:ind w:left="0"/>
        <w:jc w:val="both"/>
      </w:pPr>
      <w:r>
        <w:rPr>
          <w:rFonts w:ascii="Times New Roman"/>
          <w:b w:val="false"/>
          <w:i w:val="false"/>
          <w:color w:val="000000"/>
          <w:sz w:val="28"/>
        </w:rPr>
        <w:t xml:space="preserve">
      где </w:t>
      </w:r>
    </w:p>
    <w:bookmarkEnd w:id="315"/>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кол-во ДТП на локальном участке дороги за период Т, шт.;</w:t>
      </w:r>
      <w:r>
        <w:br/>
      </w:r>
      <w:r>
        <w:rPr>
          <w:rFonts w:ascii="Times New Roman"/>
          <w:b w:val="false"/>
          <w:i w:val="false"/>
          <w:color w:val="000000"/>
          <w:sz w:val="28"/>
        </w:rPr>
        <w:t>
</w:t>
      </w:r>
    </w:p>
    <w:bookmarkStart w:name="z356"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sz w:val="28"/>
        </w:rPr>
        <w:t>– среднесуточная интенсивность движения транспорта на локальном участке, авт/сут.;</w:t>
      </w:r>
      <w:r>
        <w:br/>
      </w:r>
      <w:r>
        <w:rPr>
          <w:rFonts w:ascii="Times New Roman"/>
          <w:b w:val="false"/>
          <w:i w:val="false"/>
          <w:color w:val="000000"/>
          <w:sz w:val="28"/>
        </w:rPr>
        <w:t>
</w:t>
      </w:r>
    </w:p>
    <w:bookmarkStart w:name="z357"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21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5900" cy="368300"/>
                    </a:xfrm>
                    <a:prstGeom prst="rect">
                      <a:avLst/>
                    </a:prstGeom>
                  </pic:spPr>
                </pic:pic>
              </a:graphicData>
            </a:graphic>
          </wp:inline>
        </w:drawing>
      </w:r>
    </w:p>
    <w:p>
      <w:pPr>
        <w:spacing w:after="0"/>
        <w:ind w:left="0"/>
        <w:jc w:val="left"/>
      </w:pPr>
      <w:r>
        <w:rPr>
          <w:rFonts w:ascii="Times New Roman"/>
          <w:b w:val="false"/>
          <w:i w:val="false"/>
          <w:color w:val="000000"/>
          <w:sz w:val="28"/>
        </w:rPr>
        <w:t>– длина локального участка, км;</w:t>
      </w:r>
      <w:r>
        <w:br/>
      </w:r>
      <w:r>
        <w:rPr>
          <w:rFonts w:ascii="Times New Roman"/>
          <w:b w:val="false"/>
          <w:i w:val="false"/>
          <w:color w:val="000000"/>
          <w:sz w:val="28"/>
        </w:rPr>
        <w:t>
</w:t>
      </w:r>
    </w:p>
    <w:bookmarkStart w:name="z358"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продолжительность рассматриваемого периода, лет.</w:t>
      </w:r>
      <w:r>
        <w:br/>
      </w:r>
      <w:r>
        <w:rPr>
          <w:rFonts w:ascii="Times New Roman"/>
          <w:b w:val="false"/>
          <w:i w:val="false"/>
          <w:color w:val="000000"/>
          <w:sz w:val="28"/>
        </w:rPr>
        <w:t>
</w:t>
      </w:r>
    </w:p>
    <w:bookmarkStart w:name="z359" w:id="319"/>
    <w:p>
      <w:pPr>
        <w:spacing w:after="0"/>
        <w:ind w:left="0"/>
        <w:jc w:val="left"/>
      </w:pPr>
      <w:r>
        <w:rPr>
          <w:rFonts w:ascii="Times New Roman"/>
          <w:b/>
          <w:i w:val="false"/>
          <w:color w:val="000000"/>
        </w:rPr>
        <w:t xml:space="preserve"> Таблица 5 - Показатели риска ДТП, соответствующие отдельным уровням безопасности дорожного движения, число ДТП на 1 млн. авт/км </w:t>
      </w:r>
    </w:p>
    <w:bookmarkEnd w:id="319"/>
    <w:bookmarkStart w:name="z360"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21"/>
    <w:p>
      <w:pPr>
        <w:spacing w:after="0"/>
        <w:ind w:left="0"/>
        <w:jc w:val="both"/>
      </w:pPr>
      <w:r>
        <w:rPr>
          <w:rFonts w:ascii="Times New Roman"/>
          <w:b w:val="false"/>
          <w:i w:val="false"/>
          <w:color w:val="000000"/>
          <w:sz w:val="28"/>
        </w:rPr>
        <w:t>
      7.4.9 Точного значение показателя риска ДТП</w:t>
      </w:r>
    </w:p>
    <w:bookmarkEnd w:id="321"/>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величины итогового коэффициента аварийности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определяется по формулам (29), (30), (31) и ранжируется по таблице 5.</w:t>
      </w:r>
      <w:r>
        <w:br/>
      </w:r>
      <w:r>
        <w:rPr>
          <w:rFonts w:ascii="Times New Roman"/>
          <w:b w:val="false"/>
          <w:i w:val="false"/>
          <w:color w:val="000000"/>
          <w:sz w:val="28"/>
        </w:rPr>
        <w:t>
</w:t>
      </w:r>
    </w:p>
    <w:bookmarkStart w:name="z362" w:id="322"/>
    <w:p>
      <w:pPr>
        <w:spacing w:after="0"/>
        <w:ind w:left="0"/>
        <w:jc w:val="both"/>
      </w:pPr>
      <w:r>
        <w:rPr>
          <w:rFonts w:ascii="Times New Roman"/>
          <w:b w:val="false"/>
          <w:i w:val="false"/>
          <w:color w:val="000000"/>
          <w:sz w:val="28"/>
        </w:rPr>
        <w:t>
      для двухполосных дорог:</w:t>
      </w:r>
    </w:p>
    <w:bookmarkEnd w:id="322"/>
    <w:bookmarkStart w:name="z363"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274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43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24"/>
    <w:p>
      <w:pPr>
        <w:spacing w:after="0"/>
        <w:ind w:left="0"/>
        <w:jc w:val="both"/>
      </w:pPr>
      <w:r>
        <w:rPr>
          <w:rFonts w:ascii="Times New Roman"/>
          <w:b w:val="false"/>
          <w:i w:val="false"/>
          <w:color w:val="000000"/>
          <w:sz w:val="28"/>
        </w:rPr>
        <w:t>
      для многополосных дорог без разделительной полосы:</w:t>
      </w:r>
    </w:p>
    <w:bookmarkEnd w:id="324"/>
    <w:bookmarkStart w:name="z365"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281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819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26"/>
    <w:p>
      <w:pPr>
        <w:spacing w:after="0"/>
        <w:ind w:left="0"/>
        <w:jc w:val="both"/>
      </w:pPr>
      <w:r>
        <w:rPr>
          <w:rFonts w:ascii="Times New Roman"/>
          <w:b w:val="false"/>
          <w:i w:val="false"/>
          <w:color w:val="000000"/>
          <w:sz w:val="28"/>
        </w:rPr>
        <w:t>
      для многополосных дорог с разделительной полосой:</w:t>
      </w:r>
    </w:p>
    <w:bookmarkEnd w:id="326"/>
    <w:bookmarkStart w:name="z367"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2895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895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28"/>
    <w:p>
      <w:pPr>
        <w:spacing w:after="0"/>
        <w:ind w:left="0"/>
        <w:jc w:val="both"/>
      </w:pPr>
      <w:r>
        <w:rPr>
          <w:rFonts w:ascii="Times New Roman"/>
          <w:b w:val="false"/>
          <w:i w:val="false"/>
          <w:color w:val="000000"/>
          <w:sz w:val="28"/>
        </w:rPr>
        <w:t>
      7.4.10 Если по двум методам оценки безопасности движения локальный участок относится к разным по степени опасности группам риска, для выбора мероприятий следует принимать в расчет более опасную характеристику показателя риска.</w:t>
      </w:r>
    </w:p>
    <w:bookmarkEnd w:id="328"/>
    <w:bookmarkStart w:name="z369" w:id="329"/>
    <w:p>
      <w:pPr>
        <w:spacing w:after="0"/>
        <w:ind w:left="0"/>
        <w:jc w:val="both"/>
      </w:pPr>
      <w:r>
        <w:rPr>
          <w:rFonts w:ascii="Times New Roman"/>
          <w:b w:val="false"/>
          <w:i w:val="false"/>
          <w:color w:val="000000"/>
          <w:sz w:val="28"/>
        </w:rPr>
        <w:t>
      7.4.11 Определение средневзвешенного значения безопасности дорожной сети производится по формуле (32):</w:t>
      </w:r>
    </w:p>
    <w:bookmarkEnd w:id="329"/>
    <w:bookmarkStart w:name="z370"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589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89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331"/>
    <w:p>
      <w:pPr>
        <w:spacing w:after="0"/>
        <w:ind w:left="0"/>
        <w:jc w:val="both"/>
      </w:pPr>
      <w:r>
        <w:rPr>
          <w:rFonts w:ascii="Times New Roman"/>
          <w:b w:val="false"/>
          <w:i w:val="false"/>
          <w:color w:val="000000"/>
          <w:sz w:val="28"/>
        </w:rPr>
        <w:t xml:space="preserve">
      где </w:t>
      </w:r>
    </w:p>
    <w:bookmarkEnd w:id="331"/>
    <w:p>
      <w:pPr>
        <w:spacing w:after="0"/>
        <w:ind w:left="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00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значения итоговых коэффициентов аварийности по дорогам на которых произведено измерение частных коэффициентов аварийности;</w:t>
      </w:r>
      <w:r>
        <w:br/>
      </w:r>
      <w:r>
        <w:rPr>
          <w:rFonts w:ascii="Times New Roman"/>
          <w:b w:val="false"/>
          <w:i w:val="false"/>
          <w:color w:val="000000"/>
          <w:sz w:val="28"/>
        </w:rPr>
        <w:t>
</w:t>
      </w:r>
    </w:p>
    <w:bookmarkStart w:name="z372"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109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092200" cy="368300"/>
                    </a:xfrm>
                    <a:prstGeom prst="rect">
                      <a:avLst/>
                    </a:prstGeom>
                  </pic:spPr>
                </pic:pic>
              </a:graphicData>
            </a:graphic>
          </wp:inline>
        </w:drawing>
      </w:r>
    </w:p>
    <w:p>
      <w:pPr>
        <w:spacing w:after="0"/>
        <w:ind w:left="0"/>
        <w:jc w:val="left"/>
      </w:pPr>
      <w:r>
        <w:rPr>
          <w:rFonts w:ascii="Times New Roman"/>
          <w:b w:val="false"/>
          <w:i w:val="false"/>
          <w:color w:val="000000"/>
          <w:sz w:val="28"/>
        </w:rPr>
        <w:t>– протяженность отдельных дорог по которым произведено измерение частных коэффициентов аварийности, км;</w:t>
      </w:r>
      <w:r>
        <w:br/>
      </w:r>
      <w:r>
        <w:rPr>
          <w:rFonts w:ascii="Times New Roman"/>
          <w:b w:val="false"/>
          <w:i w:val="false"/>
          <w:color w:val="000000"/>
          <w:sz w:val="28"/>
        </w:rPr>
        <w:t>
</w:t>
      </w:r>
    </w:p>
    <w:bookmarkStart w:name="z373"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протяженность дорожной сети (республики, области, района и т.п.) на которых произведено измерение частных коэффициентов аварийности, км.</w:t>
      </w:r>
      <w:r>
        <w:br/>
      </w:r>
      <w:r>
        <w:rPr>
          <w:rFonts w:ascii="Times New Roman"/>
          <w:b w:val="false"/>
          <w:i w:val="false"/>
          <w:color w:val="000000"/>
          <w:sz w:val="28"/>
        </w:rPr>
        <w:t>
</w:t>
      </w:r>
    </w:p>
    <w:bookmarkStart w:name="z374" w:id="334"/>
    <w:p>
      <w:pPr>
        <w:spacing w:after="0"/>
        <w:ind w:left="0"/>
        <w:jc w:val="both"/>
      </w:pPr>
      <w:r>
        <w:rPr>
          <w:rFonts w:ascii="Times New Roman"/>
          <w:b w:val="false"/>
          <w:i w:val="false"/>
          <w:color w:val="000000"/>
          <w:sz w:val="28"/>
        </w:rPr>
        <w:t>
      7.4.12 Экономический эффект от сокращения тяжести и последствий ДТП (</w:t>
      </w:r>
    </w:p>
    <w:bookmarkEnd w:id="334"/>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812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оценивается экономическая выгода от снижения относительной аварийности на локальном участке как разница между количественным исключением стоимости случаев ДТП при реализации этих мероприятий и без них (33): </w:t>
      </w:r>
      <w:r>
        <w:br/>
      </w:r>
      <w:r>
        <w:rPr>
          <w:rFonts w:ascii="Times New Roman"/>
          <w:b w:val="false"/>
          <w:i w:val="false"/>
          <w:color w:val="000000"/>
          <w:sz w:val="28"/>
        </w:rPr>
        <w:t>
</w:t>
      </w:r>
    </w:p>
    <w:bookmarkStart w:name="z375"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304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36"/>
    <w:p>
      <w:pPr>
        <w:spacing w:after="0"/>
        <w:ind w:left="0"/>
        <w:jc w:val="both"/>
      </w:pPr>
      <w:r>
        <w:rPr>
          <w:rFonts w:ascii="Times New Roman"/>
          <w:b w:val="false"/>
          <w:i w:val="false"/>
          <w:color w:val="000000"/>
          <w:sz w:val="28"/>
        </w:rPr>
        <w:t xml:space="preserve">
      Где </w:t>
      </w:r>
    </w:p>
    <w:bookmarkEnd w:id="336"/>
    <w:p>
      <w:pPr>
        <w:spacing w:after="0"/>
        <w:ind w:left="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49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эквивалент экономическим потерь от дорожно-транспортных происшествий </w:t>
      </w:r>
    </w:p>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 и без реализации мероприятий по повышению уровня БДД и определяется по формуле (34):</w:t>
      </w:r>
      <w:r>
        <w:br/>
      </w:r>
      <w:r>
        <w:rPr>
          <w:rFonts w:ascii="Times New Roman"/>
          <w:b w:val="false"/>
          <w:i w:val="false"/>
          <w:color w:val="000000"/>
          <w:sz w:val="28"/>
        </w:rPr>
        <w:t>
</w:t>
      </w:r>
    </w:p>
    <w:bookmarkStart w:name="z377"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459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597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38"/>
    <w:p>
      <w:pPr>
        <w:spacing w:after="0"/>
        <w:ind w:left="0"/>
        <w:jc w:val="both"/>
      </w:pPr>
      <w:r>
        <w:rPr>
          <w:rFonts w:ascii="Times New Roman"/>
          <w:b w:val="false"/>
          <w:i w:val="false"/>
          <w:color w:val="000000"/>
          <w:sz w:val="28"/>
        </w:rPr>
        <w:t xml:space="preserve">
      где </w:t>
      </w:r>
    </w:p>
    <w:bookmarkEnd w:id="338"/>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относительное количество человек погибших в результате ДТП, которое рассчитывается по формуле (37), чел.;</w:t>
      </w:r>
      <w:r>
        <w:br/>
      </w:r>
      <w:r>
        <w:rPr>
          <w:rFonts w:ascii="Times New Roman"/>
          <w:b w:val="false"/>
          <w:i w:val="false"/>
          <w:color w:val="000000"/>
          <w:sz w:val="28"/>
        </w:rPr>
        <w:t>
</w:t>
      </w:r>
    </w:p>
    <w:bookmarkStart w:name="z379"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42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эквивалент экономических потерь на 1 погибшего в ДТП в ценах 2015 года – 113 968 тыс. тг.; </w:t>
      </w:r>
      <w:r>
        <w:br/>
      </w:r>
      <w:r>
        <w:rPr>
          <w:rFonts w:ascii="Times New Roman"/>
          <w:b w:val="false"/>
          <w:i w:val="false"/>
          <w:color w:val="000000"/>
          <w:sz w:val="28"/>
        </w:rPr>
        <w:t>
</w:t>
      </w:r>
    </w:p>
    <w:bookmarkStart w:name="z380"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относительное количество человек раненных в ДТП, которое рассчитывается по формуле (38), чел.;</w:t>
      </w:r>
      <w:r>
        <w:br/>
      </w:r>
      <w:r>
        <w:rPr>
          <w:rFonts w:ascii="Times New Roman"/>
          <w:b w:val="false"/>
          <w:i w:val="false"/>
          <w:color w:val="000000"/>
          <w:sz w:val="28"/>
        </w:rPr>
        <w:t>
</w:t>
      </w:r>
    </w:p>
    <w:bookmarkStart w:name="z381"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42900"/>
                    </a:xfrm>
                    <a:prstGeom prst="rect">
                      <a:avLst/>
                    </a:prstGeom>
                  </pic:spPr>
                </pic:pic>
              </a:graphicData>
            </a:graphic>
          </wp:inline>
        </w:drawing>
      </w:r>
    </w:p>
    <w:p>
      <w:pPr>
        <w:spacing w:after="0"/>
        <w:ind w:left="0"/>
        <w:jc w:val="left"/>
      </w:pPr>
      <w:r>
        <w:rPr>
          <w:rFonts w:ascii="Times New Roman"/>
          <w:b w:val="false"/>
          <w:i w:val="false"/>
          <w:color w:val="000000"/>
          <w:sz w:val="28"/>
        </w:rPr>
        <w:t>- эквивалент экономических потерь на 1 раненного в ДТП в ценах 2015 года – 1259 тыс. тг.;</w:t>
      </w:r>
      <w:r>
        <w:br/>
      </w:r>
      <w:r>
        <w:rPr>
          <w:rFonts w:ascii="Times New Roman"/>
          <w:b w:val="false"/>
          <w:i w:val="false"/>
          <w:color w:val="000000"/>
          <w:sz w:val="28"/>
        </w:rPr>
        <w:t>
</w:t>
      </w:r>
    </w:p>
    <w:bookmarkStart w:name="z382"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относительное автотранспортных средств пострадавших в ДТП, которое рассчитывается по формуле (39), ед.;</w:t>
      </w:r>
      <w:r>
        <w:br/>
      </w:r>
      <w:r>
        <w:rPr>
          <w:rFonts w:ascii="Times New Roman"/>
          <w:b w:val="false"/>
          <w:i w:val="false"/>
          <w:color w:val="000000"/>
          <w:sz w:val="28"/>
        </w:rPr>
        <w:t>
</w:t>
      </w:r>
    </w:p>
    <w:bookmarkStart w:name="z383"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средний ущерб на 1 АТС ДТП в ценах 2015 года – 174 тыс. тг.</w:t>
      </w:r>
      <w:r>
        <w:br/>
      </w:r>
      <w:r>
        <w:rPr>
          <w:rFonts w:ascii="Times New Roman"/>
          <w:b w:val="false"/>
          <w:i w:val="false"/>
          <w:color w:val="000000"/>
          <w:sz w:val="28"/>
        </w:rPr>
        <w:t>
</w:t>
      </w:r>
    </w:p>
    <w:bookmarkStart w:name="z384" w:id="344"/>
    <w:p>
      <w:pPr>
        <w:spacing w:after="0"/>
        <w:ind w:left="0"/>
        <w:jc w:val="both"/>
      </w:pPr>
      <w:r>
        <w:rPr>
          <w:rFonts w:ascii="Times New Roman"/>
          <w:b w:val="false"/>
          <w:i w:val="false"/>
          <w:color w:val="000000"/>
          <w:sz w:val="28"/>
        </w:rPr>
        <w:t>
      Эквивалент экономических потерь в процессе моделирования необходимо проиндексировать на уровень инфляция - индексация расходов на инфляцию принята в размере 7% годовых, что соответствует плановому ежегодному изменению месячного расчетного показателя (МРП).</w:t>
      </w:r>
    </w:p>
    <w:bookmarkEnd w:id="344"/>
    <w:bookmarkStart w:name="z385" w:id="345"/>
    <w:p>
      <w:pPr>
        <w:spacing w:after="0"/>
        <w:ind w:left="0"/>
        <w:jc w:val="both"/>
      </w:pPr>
      <w:r>
        <w:rPr>
          <w:rFonts w:ascii="Times New Roman"/>
          <w:b w:val="false"/>
          <w:i w:val="false"/>
          <w:color w:val="000000"/>
          <w:sz w:val="28"/>
        </w:rPr>
        <w:t xml:space="preserve">
      7.4.13 По результатам аудита безопасности локального участка производится расчет фактического итогового коэффициента аварийности </w:t>
      </w:r>
    </w:p>
    <w:bookmarkEnd w:id="345"/>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 до запланированных мероприятий по повышению безопасности движения и после </w:t>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6" w:id="346"/>
    <w:p>
      <w:pPr>
        <w:spacing w:after="0"/>
        <w:ind w:left="0"/>
        <w:jc w:val="both"/>
      </w:pPr>
      <w:r>
        <w:rPr>
          <w:rFonts w:ascii="Times New Roman"/>
          <w:b w:val="false"/>
          <w:i w:val="false"/>
          <w:color w:val="000000"/>
          <w:sz w:val="28"/>
        </w:rPr>
        <w:t xml:space="preserve">
      Затем в зависимости от технической категории и значения итогового коэффициента аварийности до проекта </w:t>
      </w:r>
    </w:p>
    <w:bookmarkEnd w:id="346"/>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после рассчитываются показатели риска ДТП </w:t>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соответственно до проекта и после по одной из формул (29), (30) или (31).</w:t>
      </w:r>
      <w:r>
        <w:br/>
      </w:r>
      <w:r>
        <w:rPr>
          <w:rFonts w:ascii="Times New Roman"/>
          <w:b w:val="false"/>
          <w:i w:val="false"/>
          <w:color w:val="000000"/>
          <w:sz w:val="28"/>
        </w:rPr>
        <w:t>
</w:t>
      </w:r>
    </w:p>
    <w:bookmarkStart w:name="z387" w:id="347"/>
    <w:p>
      <w:pPr>
        <w:spacing w:after="0"/>
        <w:ind w:left="0"/>
        <w:jc w:val="both"/>
      </w:pPr>
      <w:r>
        <w:rPr>
          <w:rFonts w:ascii="Times New Roman"/>
          <w:b w:val="false"/>
          <w:i w:val="false"/>
          <w:color w:val="000000"/>
          <w:sz w:val="28"/>
        </w:rPr>
        <w:t xml:space="preserve">
      В первый год </w:t>
      </w:r>
    </w:p>
    <w:bookmarkEnd w:id="347"/>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показателя риска ДТП </w:t>
      </w:r>
    </w:p>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задается по полученным расчетным показателям, согласно предыдущего абзаца.</w:t>
      </w:r>
      <w:r>
        <w:br/>
      </w:r>
      <w:r>
        <w:rPr>
          <w:rFonts w:ascii="Times New Roman"/>
          <w:b w:val="false"/>
          <w:i w:val="false"/>
          <w:color w:val="000000"/>
          <w:sz w:val="28"/>
        </w:rPr>
        <w:t>
</w:t>
      </w:r>
    </w:p>
    <w:bookmarkStart w:name="z388" w:id="348"/>
    <w:p>
      <w:pPr>
        <w:spacing w:after="0"/>
        <w:ind w:left="0"/>
        <w:jc w:val="both"/>
      </w:pPr>
      <w:r>
        <w:rPr>
          <w:rFonts w:ascii="Times New Roman"/>
          <w:b w:val="false"/>
          <w:i w:val="false"/>
          <w:color w:val="000000"/>
          <w:sz w:val="28"/>
        </w:rPr>
        <w:t xml:space="preserve">
      В последующие годы прогнозирование показателя риска ДТП </w:t>
      </w:r>
    </w:p>
    <w:bookmarkEnd w:id="348"/>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 и без проекта принимается исходя из условия ежегодного прироста ухудшения показателя на 10% </w:t>
      </w:r>
    </w:p>
    <w:p>
      <w:pPr>
        <w:spacing w:after="0"/>
        <w:ind w:left="0"/>
        <w:jc w:val="both"/>
      </w:pPr>
      <w:r>
        <w:drawing>
          <wp:inline distT="0" distB="0" distL="0" distR="0">
            <wp:extent cx="176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65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(35):</w:t>
      </w:r>
      <w:r>
        <w:br/>
      </w:r>
      <w:r>
        <w:rPr>
          <w:rFonts w:ascii="Times New Roman"/>
          <w:b w:val="false"/>
          <w:i w:val="false"/>
          <w:color w:val="000000"/>
          <w:sz w:val="28"/>
        </w:rPr>
        <w:t>
</w:t>
      </w:r>
    </w:p>
    <w:bookmarkStart w:name="z389"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218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184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50"/>
    <w:p>
      <w:pPr>
        <w:spacing w:after="0"/>
        <w:ind w:left="0"/>
        <w:jc w:val="both"/>
      </w:pPr>
      <w:r>
        <w:rPr>
          <w:rFonts w:ascii="Times New Roman"/>
          <w:b w:val="false"/>
          <w:i w:val="false"/>
          <w:color w:val="000000"/>
          <w:sz w:val="28"/>
        </w:rPr>
        <w:t xml:space="preserve">
      Далее рассчитывается относительное количество ДТП </w:t>
      </w:r>
    </w:p>
    <w:bookmarkEnd w:id="350"/>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формуле (36), с и без проекта:</w:t>
      </w:r>
      <w:r>
        <w:br/>
      </w:r>
      <w:r>
        <w:rPr>
          <w:rFonts w:ascii="Times New Roman"/>
          <w:b w:val="false"/>
          <w:i w:val="false"/>
          <w:color w:val="000000"/>
          <w:sz w:val="28"/>
        </w:rPr>
        <w:t>
</w:t>
      </w:r>
    </w:p>
    <w:bookmarkStart w:name="z391"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243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438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52"/>
    <w:p>
      <w:pPr>
        <w:spacing w:after="0"/>
        <w:ind w:left="0"/>
        <w:jc w:val="both"/>
      </w:pPr>
      <w:r>
        <w:rPr>
          <w:rFonts w:ascii="Times New Roman"/>
          <w:b w:val="false"/>
          <w:i w:val="false"/>
          <w:color w:val="000000"/>
          <w:sz w:val="28"/>
        </w:rPr>
        <w:t xml:space="preserve">
      Следующим шагом является расчет производных компонентов последствий ДТП исходя из официальных статистических наблюдений ДТП. </w:t>
      </w:r>
    </w:p>
    <w:bookmarkEnd w:id="352"/>
    <w:bookmarkStart w:name="z393" w:id="353"/>
    <w:p>
      <w:pPr>
        <w:spacing w:after="0"/>
        <w:ind w:left="0"/>
        <w:jc w:val="both"/>
      </w:pPr>
      <w:r>
        <w:rPr>
          <w:rFonts w:ascii="Times New Roman"/>
          <w:b w:val="false"/>
          <w:i w:val="false"/>
          <w:color w:val="000000"/>
          <w:sz w:val="28"/>
        </w:rPr>
        <w:t xml:space="preserve">
      Относительное количество человек погибших в результате ДТП </w:t>
      </w:r>
    </w:p>
    <w:bookmarkEnd w:id="353"/>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формуле (37), ответ принимается без округления и 2 знаков после запятой:</w:t>
      </w:r>
      <w:r>
        <w:br/>
      </w:r>
      <w:r>
        <w:rPr>
          <w:rFonts w:ascii="Times New Roman"/>
          <w:b w:val="false"/>
          <w:i w:val="false"/>
          <w:color w:val="000000"/>
          <w:sz w:val="28"/>
        </w:rPr>
        <w:t>
</w:t>
      </w:r>
    </w:p>
    <w:bookmarkStart w:name="z394"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2438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438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355"/>
    <w:p>
      <w:pPr>
        <w:spacing w:after="0"/>
        <w:ind w:left="0"/>
        <w:jc w:val="both"/>
      </w:pPr>
      <w:r>
        <w:rPr>
          <w:rFonts w:ascii="Times New Roman"/>
          <w:b w:val="false"/>
          <w:i w:val="false"/>
          <w:color w:val="000000"/>
          <w:sz w:val="28"/>
        </w:rPr>
        <w:t xml:space="preserve">
      где </w:t>
      </w:r>
    </w:p>
    <w:bookmarkEnd w:id="355"/>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относительное количество ДТП, ед.;</w:t>
      </w:r>
      <w:r>
        <w:br/>
      </w:r>
      <w:r>
        <w:rPr>
          <w:rFonts w:ascii="Times New Roman"/>
          <w:b w:val="false"/>
          <w:i w:val="false"/>
          <w:color w:val="000000"/>
          <w:sz w:val="28"/>
        </w:rPr>
        <w:t>
</w:t>
      </w:r>
    </w:p>
    <w:bookmarkStart w:name="z396" w:id="356"/>
    <w:p>
      <w:pPr>
        <w:spacing w:after="0"/>
        <w:ind w:left="0"/>
        <w:jc w:val="both"/>
      </w:pPr>
      <w:r>
        <w:rPr>
          <w:rFonts w:ascii="Times New Roman"/>
          <w:b w:val="false"/>
          <w:i w:val="false"/>
          <w:color w:val="000000"/>
          <w:sz w:val="28"/>
        </w:rPr>
        <w:t>
      0,13 - корректирующий коэффициент учета количества сj смертельных исходов на 1 ДТП.</w:t>
      </w:r>
    </w:p>
    <w:bookmarkEnd w:id="356"/>
    <w:bookmarkStart w:name="z397" w:id="357"/>
    <w:p>
      <w:pPr>
        <w:spacing w:after="0"/>
        <w:ind w:left="0"/>
        <w:jc w:val="both"/>
      </w:pPr>
      <w:r>
        <w:rPr>
          <w:rFonts w:ascii="Times New Roman"/>
          <w:b w:val="false"/>
          <w:i w:val="false"/>
          <w:color w:val="000000"/>
          <w:sz w:val="28"/>
        </w:rPr>
        <w:t xml:space="preserve">
      Относительное количество человек раненных в ДТП </w:t>
      </w:r>
    </w:p>
    <w:bookmarkEnd w:id="357"/>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по формуле (38), ответ принимается без округления и 2 знаков после запятой:</w:t>
      </w:r>
      <w:r>
        <w:br/>
      </w:r>
      <w:r>
        <w:rPr>
          <w:rFonts w:ascii="Times New Roman"/>
          <w:b w:val="false"/>
          <w:i w:val="false"/>
          <w:color w:val="000000"/>
          <w:sz w:val="28"/>
        </w:rPr>
        <w:t>
</w:t>
      </w:r>
    </w:p>
    <w:bookmarkStart w:name="z398"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387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 w:id="359"/>
    <w:p>
      <w:pPr>
        <w:spacing w:after="0"/>
        <w:ind w:left="0"/>
        <w:jc w:val="both"/>
      </w:pPr>
      <w:r>
        <w:rPr>
          <w:rFonts w:ascii="Times New Roman"/>
          <w:b w:val="false"/>
          <w:i w:val="false"/>
          <w:color w:val="000000"/>
          <w:sz w:val="28"/>
        </w:rPr>
        <w:t xml:space="preserve">
      где </w:t>
      </w:r>
    </w:p>
    <w:bookmarkEnd w:id="359"/>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относительное количество ДТП, ед.;</w:t>
      </w:r>
      <w:r>
        <w:br/>
      </w:r>
      <w:r>
        <w:rPr>
          <w:rFonts w:ascii="Times New Roman"/>
          <w:b w:val="false"/>
          <w:i w:val="false"/>
          <w:color w:val="000000"/>
          <w:sz w:val="28"/>
        </w:rPr>
        <w:t>
</w:t>
      </w:r>
    </w:p>
    <w:bookmarkStart w:name="z400" w:id="360"/>
    <w:p>
      <w:pPr>
        <w:spacing w:after="0"/>
        <w:ind w:left="0"/>
        <w:jc w:val="both"/>
      </w:pPr>
      <w:r>
        <w:rPr>
          <w:rFonts w:ascii="Times New Roman"/>
          <w:b w:val="false"/>
          <w:i w:val="false"/>
          <w:color w:val="000000"/>
          <w:sz w:val="28"/>
        </w:rPr>
        <w:t>
      1,27 - корректирующий коэффициент учета количества раненых исходов на 1 ДТП.</w:t>
      </w:r>
    </w:p>
    <w:bookmarkEnd w:id="360"/>
    <w:bookmarkStart w:name="z401" w:id="361"/>
    <w:p>
      <w:pPr>
        <w:spacing w:after="0"/>
        <w:ind w:left="0"/>
        <w:jc w:val="both"/>
      </w:pPr>
      <w:r>
        <w:rPr>
          <w:rFonts w:ascii="Times New Roman"/>
          <w:b w:val="false"/>
          <w:i w:val="false"/>
          <w:color w:val="000000"/>
          <w:sz w:val="28"/>
        </w:rPr>
        <w:t xml:space="preserve">
      Относительное количество автотранспортных средств пострадавших в ДТП </w:t>
      </w:r>
    </w:p>
    <w:bookmarkEnd w:id="361"/>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следующим образом по формуле (39), ответ принимается с округлением до запятой:</w:t>
      </w:r>
      <w:r>
        <w:br/>
      </w:r>
      <w:r>
        <w:rPr>
          <w:rFonts w:ascii="Times New Roman"/>
          <w:b w:val="false"/>
          <w:i w:val="false"/>
          <w:color w:val="000000"/>
          <w:sz w:val="28"/>
        </w:rPr>
        <w:t>
</w:t>
      </w:r>
    </w:p>
    <w:bookmarkStart w:name="z402"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2400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400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63"/>
    <w:p>
      <w:pPr>
        <w:spacing w:after="0"/>
        <w:ind w:left="0"/>
        <w:jc w:val="both"/>
      </w:pPr>
      <w:r>
        <w:rPr>
          <w:rFonts w:ascii="Times New Roman"/>
          <w:b w:val="false"/>
          <w:i w:val="false"/>
          <w:color w:val="000000"/>
          <w:sz w:val="28"/>
        </w:rPr>
        <w:t xml:space="preserve">
            где </w:t>
      </w:r>
    </w:p>
    <w:bookmarkEnd w:id="363"/>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относительное количество ДТП, ед.;</w:t>
      </w:r>
      <w:r>
        <w:br/>
      </w:r>
      <w:r>
        <w:rPr>
          <w:rFonts w:ascii="Times New Roman"/>
          <w:b w:val="false"/>
          <w:i w:val="false"/>
          <w:color w:val="000000"/>
          <w:sz w:val="28"/>
        </w:rPr>
        <w:t>
</w:t>
      </w:r>
    </w:p>
    <w:bookmarkStart w:name="z404" w:id="364"/>
    <w:p>
      <w:pPr>
        <w:spacing w:after="0"/>
        <w:ind w:left="0"/>
        <w:jc w:val="both"/>
      </w:pPr>
      <w:r>
        <w:rPr>
          <w:rFonts w:ascii="Times New Roman"/>
          <w:b w:val="false"/>
          <w:i w:val="false"/>
          <w:color w:val="000000"/>
          <w:sz w:val="28"/>
        </w:rPr>
        <w:t>
      1,35 - корректирующий коэффициент количества автотранспортных средств пострадавших в ДТП.</w:t>
      </w:r>
    </w:p>
    <w:bookmarkEnd w:id="364"/>
    <w:bookmarkStart w:name="z405" w:id="365"/>
    <w:p>
      <w:pPr>
        <w:spacing w:after="0"/>
        <w:ind w:left="0"/>
        <w:jc w:val="left"/>
      </w:pPr>
      <w:r>
        <w:rPr>
          <w:rFonts w:ascii="Times New Roman"/>
          <w:b/>
          <w:i w:val="false"/>
          <w:color w:val="000000"/>
        </w:rPr>
        <w:t xml:space="preserve"> 8 Методы оценки эффективности стратегий воспроизводства дорожных сооружений</w:t>
      </w:r>
    </w:p>
    <w:bookmarkEnd w:id="365"/>
    <w:bookmarkStart w:name="z406" w:id="366"/>
    <w:p>
      <w:pPr>
        <w:spacing w:after="0"/>
        <w:ind w:left="0"/>
        <w:jc w:val="left"/>
      </w:pPr>
      <w:r>
        <w:rPr>
          <w:rFonts w:ascii="Times New Roman"/>
          <w:b/>
          <w:i w:val="false"/>
          <w:color w:val="000000"/>
        </w:rPr>
        <w:t xml:space="preserve"> 8.1 Классификация стратегий </w:t>
      </w:r>
    </w:p>
    <w:bookmarkEnd w:id="366"/>
    <w:bookmarkStart w:name="z407" w:id="367"/>
    <w:p>
      <w:pPr>
        <w:spacing w:after="0"/>
        <w:ind w:left="0"/>
        <w:jc w:val="both"/>
      </w:pPr>
      <w:r>
        <w:rPr>
          <w:rFonts w:ascii="Times New Roman"/>
          <w:b w:val="false"/>
          <w:i w:val="false"/>
          <w:color w:val="000000"/>
          <w:sz w:val="28"/>
        </w:rPr>
        <w:t>
      8.1.1 Под стратегией воспроизводства дорожного сооружения понимается установленные расчетным путем наиболее рациональные объемы, периодичность и последовательность выполнения отдельных видов работ по его строительству (реконструкции), капитальному, среднему и текущему ремонтам, а также содержание в течение заданного периода [7].</w:t>
      </w:r>
    </w:p>
    <w:bookmarkEnd w:id="367"/>
    <w:bookmarkStart w:name="z408" w:id="368"/>
    <w:p>
      <w:pPr>
        <w:spacing w:after="0"/>
        <w:ind w:left="0"/>
        <w:jc w:val="both"/>
      </w:pPr>
      <w:r>
        <w:rPr>
          <w:rFonts w:ascii="Times New Roman"/>
          <w:b w:val="false"/>
          <w:i w:val="false"/>
          <w:color w:val="000000"/>
          <w:sz w:val="28"/>
        </w:rPr>
        <w:t>
      8.1.2 В зависимости от рассматриваемых видов воспроизводственных мероприятий, цели и срока реализации стратегии воспроизводства дорожных сооружений могут подразделяться на несколько групп.</w:t>
      </w:r>
    </w:p>
    <w:bookmarkEnd w:id="368"/>
    <w:bookmarkStart w:name="z409" w:id="369"/>
    <w:p>
      <w:pPr>
        <w:spacing w:after="0"/>
        <w:ind w:left="0"/>
        <w:jc w:val="both"/>
      </w:pPr>
      <w:r>
        <w:rPr>
          <w:rFonts w:ascii="Times New Roman"/>
          <w:b w:val="false"/>
          <w:i w:val="false"/>
          <w:color w:val="000000"/>
          <w:sz w:val="28"/>
        </w:rPr>
        <w:t>
      По виду воспроизводственных мероприятий могут формироваться стратегии ремонта и развития автомобильной дороги в течение заданного периода эксплуатации.</w:t>
      </w:r>
    </w:p>
    <w:bookmarkEnd w:id="369"/>
    <w:bookmarkStart w:name="z410" w:id="37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Стратегия</w:t>
      </w:r>
      <w:r>
        <w:rPr>
          <w:rFonts w:ascii="Times New Roman"/>
          <w:b w:val="false"/>
          <w:i w:val="false"/>
          <w:color w:val="000000"/>
          <w:sz w:val="28"/>
          <w:u w:val="single"/>
        </w:rPr>
        <w:t xml:space="preserve"> </w:t>
      </w:r>
      <w:r>
        <w:rPr>
          <w:rFonts w:ascii="Times New Roman"/>
          <w:b w:val="false"/>
          <w:i w:val="false"/>
          <w:color w:val="000000"/>
          <w:sz w:val="28"/>
          <w:u w:val="single"/>
        </w:rPr>
        <w:t>ремонта</w:t>
      </w:r>
      <w:r>
        <w:rPr>
          <w:rFonts w:ascii="Times New Roman"/>
          <w:b w:val="false"/>
          <w:i w:val="false"/>
          <w:color w:val="000000"/>
          <w:sz w:val="28"/>
          <w:u w:val="single"/>
        </w:rPr>
        <w:t xml:space="preserve"> </w:t>
      </w:r>
      <w:r>
        <w:rPr>
          <w:rFonts w:ascii="Times New Roman"/>
          <w:b w:val="false"/>
          <w:i w:val="false"/>
          <w:color w:val="000000"/>
          <w:sz w:val="28"/>
          <w:u w:val="single"/>
        </w:rPr>
        <w:t>дорожного</w:t>
      </w:r>
      <w:r>
        <w:rPr>
          <w:rFonts w:ascii="Times New Roman"/>
          <w:b w:val="false"/>
          <w:i w:val="false"/>
          <w:color w:val="000000"/>
          <w:sz w:val="28"/>
          <w:u w:val="single"/>
        </w:rPr>
        <w:t xml:space="preserve"> </w:t>
      </w:r>
      <w:r>
        <w:rPr>
          <w:rFonts w:ascii="Times New Roman"/>
          <w:b w:val="false"/>
          <w:i w:val="false"/>
          <w:color w:val="000000"/>
          <w:sz w:val="28"/>
          <w:u w:val="single"/>
        </w:rPr>
        <w:t>сооружения</w:t>
      </w:r>
      <w:r>
        <w:rPr>
          <w:rFonts w:ascii="Times New Roman"/>
          <w:b w:val="false"/>
          <w:i w:val="false"/>
          <w:color w:val="000000"/>
          <w:sz w:val="28"/>
        </w:rPr>
        <w:t xml:space="preserve"> – это один из возможных вариантов его осуществления (при заданном уровне содержания), главной экономической характеристикой которого является требуемая для этого величина затрат. Расчетным сроком сравнения вариантов ремонта сооружения является максимальная продолжительность его эксплуатации до необходимости выполнения следующего воспроизводственного воздействия – капитального ремонта.</w:t>
      </w:r>
    </w:p>
    <w:bookmarkEnd w:id="370"/>
    <w:bookmarkStart w:name="z411" w:id="37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Стратегия</w:t>
      </w:r>
      <w:r>
        <w:rPr>
          <w:rFonts w:ascii="Times New Roman"/>
          <w:b w:val="false"/>
          <w:i w:val="false"/>
          <w:color w:val="000000"/>
          <w:sz w:val="28"/>
          <w:u w:val="single"/>
        </w:rPr>
        <w:t xml:space="preserve"> </w:t>
      </w:r>
      <w:r>
        <w:rPr>
          <w:rFonts w:ascii="Times New Roman"/>
          <w:b w:val="false"/>
          <w:i w:val="false"/>
          <w:color w:val="000000"/>
          <w:sz w:val="28"/>
          <w:u w:val="single"/>
        </w:rPr>
        <w:t>развития</w:t>
      </w:r>
      <w:r>
        <w:rPr>
          <w:rFonts w:ascii="Times New Roman"/>
          <w:b w:val="false"/>
          <w:i w:val="false"/>
          <w:color w:val="000000"/>
          <w:sz w:val="28"/>
          <w:u w:val="single"/>
        </w:rPr>
        <w:t xml:space="preserve"> </w:t>
      </w:r>
      <w:r>
        <w:rPr>
          <w:rFonts w:ascii="Times New Roman"/>
          <w:b w:val="false"/>
          <w:i w:val="false"/>
          <w:color w:val="000000"/>
          <w:sz w:val="28"/>
          <w:u w:val="single"/>
        </w:rPr>
        <w:t>дорожного</w:t>
      </w:r>
      <w:r>
        <w:rPr>
          <w:rFonts w:ascii="Times New Roman"/>
          <w:b w:val="false"/>
          <w:i w:val="false"/>
          <w:color w:val="000000"/>
          <w:sz w:val="28"/>
          <w:u w:val="single"/>
        </w:rPr>
        <w:t xml:space="preserve"> </w:t>
      </w:r>
      <w:r>
        <w:rPr>
          <w:rFonts w:ascii="Times New Roman"/>
          <w:b w:val="false"/>
          <w:i w:val="false"/>
          <w:color w:val="000000"/>
          <w:sz w:val="28"/>
          <w:u w:val="single"/>
        </w:rPr>
        <w:t>сооружения</w:t>
      </w:r>
      <w:r>
        <w:rPr>
          <w:rFonts w:ascii="Times New Roman"/>
          <w:b w:val="false"/>
          <w:i w:val="false"/>
          <w:color w:val="000000"/>
          <w:sz w:val="28"/>
        </w:rPr>
        <w:t xml:space="preserve"> – это один из возможных вариантов его простого и расширенного воспроизводства в течение расчетного периода времени. </w:t>
      </w:r>
    </w:p>
    <w:bookmarkEnd w:id="371"/>
    <w:bookmarkStart w:name="z412" w:id="372"/>
    <w:p>
      <w:pPr>
        <w:spacing w:after="0"/>
        <w:ind w:left="0"/>
        <w:jc w:val="both"/>
      </w:pPr>
      <w:r>
        <w:rPr>
          <w:rFonts w:ascii="Times New Roman"/>
          <w:b w:val="false"/>
          <w:i w:val="false"/>
          <w:color w:val="000000"/>
          <w:sz w:val="28"/>
        </w:rPr>
        <w:t xml:space="preserve">
      8.1.3 </w:t>
      </w:r>
      <w:r>
        <w:rPr>
          <w:rFonts w:ascii="Times New Roman"/>
          <w:b w:val="false"/>
          <w:i w:val="false"/>
          <w:color w:val="000000"/>
          <w:sz w:val="28"/>
          <w:u w:val="single"/>
        </w:rPr>
        <w:t>Под</w:t>
      </w:r>
      <w:r>
        <w:rPr>
          <w:rFonts w:ascii="Times New Roman"/>
          <w:b w:val="false"/>
          <w:i w:val="false"/>
          <w:color w:val="000000"/>
          <w:sz w:val="28"/>
          <w:u w:val="single"/>
        </w:rPr>
        <w:t xml:space="preserve"> </w:t>
      </w:r>
      <w:r>
        <w:rPr>
          <w:rFonts w:ascii="Times New Roman"/>
          <w:b w:val="false"/>
          <w:i w:val="false"/>
          <w:color w:val="000000"/>
          <w:sz w:val="28"/>
          <w:u w:val="single"/>
        </w:rPr>
        <w:t>стратегией</w:t>
      </w:r>
      <w:r>
        <w:rPr>
          <w:rFonts w:ascii="Times New Roman"/>
          <w:b w:val="false"/>
          <w:i w:val="false"/>
          <w:color w:val="000000"/>
          <w:sz w:val="28"/>
          <w:u w:val="single"/>
        </w:rPr>
        <w:t xml:space="preserve"> </w:t>
      </w:r>
      <w:r>
        <w:rPr>
          <w:rFonts w:ascii="Times New Roman"/>
          <w:b w:val="false"/>
          <w:i w:val="false"/>
          <w:color w:val="000000"/>
          <w:sz w:val="28"/>
          <w:u w:val="single"/>
        </w:rPr>
        <w:t>развития</w:t>
      </w:r>
      <w:r>
        <w:rPr>
          <w:rFonts w:ascii="Times New Roman"/>
          <w:b w:val="false"/>
          <w:i w:val="false"/>
          <w:color w:val="000000"/>
          <w:sz w:val="28"/>
          <w:u w:val="single"/>
        </w:rPr>
        <w:t xml:space="preserve"> </w:t>
      </w:r>
      <w:r>
        <w:rPr>
          <w:rFonts w:ascii="Times New Roman"/>
          <w:b w:val="false"/>
          <w:i w:val="false"/>
          <w:color w:val="000000"/>
          <w:sz w:val="28"/>
          <w:u w:val="single"/>
        </w:rPr>
        <w:t>дорожного</w:t>
      </w:r>
      <w:r>
        <w:rPr>
          <w:rFonts w:ascii="Times New Roman"/>
          <w:b w:val="false"/>
          <w:i w:val="false"/>
          <w:color w:val="000000"/>
          <w:sz w:val="28"/>
          <w:u w:val="single"/>
        </w:rPr>
        <w:t xml:space="preserve"> </w:t>
      </w:r>
      <w:r>
        <w:rPr>
          <w:rFonts w:ascii="Times New Roman"/>
          <w:b w:val="false"/>
          <w:i w:val="false"/>
          <w:color w:val="000000"/>
          <w:sz w:val="28"/>
          <w:u w:val="single"/>
        </w:rPr>
        <w:t>сооружения</w:t>
      </w:r>
      <w:r>
        <w:rPr>
          <w:rFonts w:ascii="Times New Roman"/>
          <w:b w:val="false"/>
          <w:i w:val="false"/>
          <w:color w:val="000000"/>
          <w:sz w:val="28"/>
          <w:u w:val="single"/>
        </w:rPr>
        <w:t xml:space="preserve"> </w:t>
      </w:r>
      <w:r>
        <w:rPr>
          <w:rFonts w:ascii="Times New Roman"/>
          <w:b w:val="false"/>
          <w:i w:val="false"/>
          <w:color w:val="000000"/>
          <w:sz w:val="28"/>
          <w:u w:val="single"/>
        </w:rPr>
        <w:t>в</w:t>
      </w:r>
      <w:r>
        <w:rPr>
          <w:rFonts w:ascii="Times New Roman"/>
          <w:b w:val="false"/>
          <w:i w:val="false"/>
          <w:color w:val="000000"/>
          <w:sz w:val="28"/>
          <w:u w:val="single"/>
        </w:rPr>
        <w:t xml:space="preserve"> </w:t>
      </w:r>
      <w:r>
        <w:rPr>
          <w:rFonts w:ascii="Times New Roman"/>
          <w:b w:val="false"/>
          <w:i w:val="false"/>
          <w:color w:val="000000"/>
          <w:sz w:val="28"/>
          <w:u w:val="single"/>
        </w:rPr>
        <w:t>течение</w:t>
      </w:r>
      <w:r>
        <w:rPr>
          <w:rFonts w:ascii="Times New Roman"/>
          <w:b w:val="false"/>
          <w:i w:val="false"/>
          <w:color w:val="000000"/>
          <w:sz w:val="28"/>
          <w:u w:val="single"/>
        </w:rPr>
        <w:t xml:space="preserve"> </w:t>
      </w:r>
      <w:r>
        <w:rPr>
          <w:rFonts w:ascii="Times New Roman"/>
          <w:b w:val="false"/>
          <w:i w:val="false"/>
          <w:color w:val="000000"/>
          <w:sz w:val="28"/>
          <w:u w:val="single"/>
        </w:rPr>
        <w:t>жизненного</w:t>
      </w:r>
      <w:r>
        <w:rPr>
          <w:rFonts w:ascii="Times New Roman"/>
          <w:b w:val="false"/>
          <w:i w:val="false"/>
          <w:color w:val="000000"/>
          <w:sz w:val="28"/>
          <w:u w:val="single"/>
        </w:rPr>
        <w:t xml:space="preserve"> </w:t>
      </w:r>
      <w:r>
        <w:rPr>
          <w:rFonts w:ascii="Times New Roman"/>
          <w:b w:val="false"/>
          <w:i w:val="false"/>
          <w:color w:val="000000"/>
          <w:sz w:val="28"/>
          <w:u w:val="single"/>
        </w:rPr>
        <w:t>срока</w:t>
      </w:r>
      <w:r>
        <w:rPr>
          <w:rFonts w:ascii="Times New Roman"/>
          <w:b w:val="false"/>
          <w:i w:val="false"/>
          <w:color w:val="000000"/>
          <w:sz w:val="28"/>
        </w:rPr>
        <w:t xml:space="preserve"> функционирования сооружения понимается возможный вариант его простого и расширенного воспроизводства до момента реконструкции сооружения по условиям физического или морального износа.</w:t>
      </w:r>
    </w:p>
    <w:bookmarkEnd w:id="372"/>
    <w:bookmarkStart w:name="z413" w:id="373"/>
    <w:p>
      <w:pPr>
        <w:spacing w:after="0"/>
        <w:ind w:left="0"/>
        <w:jc w:val="both"/>
      </w:pPr>
      <w:r>
        <w:rPr>
          <w:rFonts w:ascii="Times New Roman"/>
          <w:b w:val="false"/>
          <w:i w:val="false"/>
          <w:color w:val="000000"/>
          <w:sz w:val="28"/>
        </w:rPr>
        <w:t>
      При этом в зависимости от цели реализации разрабатываемых стратегий воспроизводства дорожных сооружений они могут подразделяться на три группы: 1) повышения транспортно-эксплуатационного состояния объекта до заданного уровня; 2) повышения безопасности дорожного движения и 3) повышения мощности сооружения.</w:t>
      </w:r>
    </w:p>
    <w:bookmarkEnd w:id="373"/>
    <w:bookmarkStart w:name="z414" w:id="374"/>
    <w:p>
      <w:pPr>
        <w:spacing w:after="0"/>
        <w:ind w:left="0"/>
        <w:jc w:val="both"/>
      </w:pPr>
      <w:r>
        <w:rPr>
          <w:rFonts w:ascii="Times New Roman"/>
          <w:b w:val="false"/>
          <w:i w:val="false"/>
          <w:color w:val="000000"/>
          <w:sz w:val="28"/>
        </w:rPr>
        <w:t>
      Стратегия повышения транспортно-эксплуатационного состояния объекта до заданного уровня предусматривает комплекс воспроизводственных мероприятий, направленных на улучшение потребительских качеств дороги на тех участках, которые находятся либо в неудовлетворительном техническом состоянии, либо являются узкими местами по пропускной способности или прочности конструкций для осуществления нормальных условий движения по всей дороге. Данная стратегия направлена на доведение транспортно-эксплуатационного состояния всех элементов дороги в целом до некоторого регламентируемого техническими нормами и стандартами уровня ее функционирования.</w:t>
      </w:r>
    </w:p>
    <w:bookmarkEnd w:id="374"/>
    <w:bookmarkStart w:name="z415" w:id="375"/>
    <w:p>
      <w:pPr>
        <w:spacing w:after="0"/>
        <w:ind w:left="0"/>
        <w:jc w:val="both"/>
      </w:pPr>
      <w:r>
        <w:rPr>
          <w:rFonts w:ascii="Times New Roman"/>
          <w:b w:val="false"/>
          <w:i w:val="false"/>
          <w:color w:val="000000"/>
          <w:sz w:val="28"/>
        </w:rPr>
        <w:t>
      Стратегия повышения безопасности дорожного движения предполагает осуществление воспроизводственных мероприятий по снижению аварийности на всех участках концентрации дорожно-транспортных происшествий (ДТП) автомобильной дороги в течение рассматриваемого периода с целью достижения желаемого технико-экономического результата. В качестве такого результата может рассматриваться снижение общего количества ДТП, снижение количества погибших и раненых, снижение уровня аварийности движения на сооружении.</w:t>
      </w:r>
    </w:p>
    <w:bookmarkEnd w:id="375"/>
    <w:bookmarkStart w:name="z416" w:id="376"/>
    <w:p>
      <w:pPr>
        <w:spacing w:after="0"/>
        <w:ind w:left="0"/>
        <w:jc w:val="both"/>
      </w:pPr>
      <w:r>
        <w:rPr>
          <w:rFonts w:ascii="Times New Roman"/>
          <w:b w:val="false"/>
          <w:i w:val="false"/>
          <w:color w:val="000000"/>
          <w:sz w:val="28"/>
        </w:rPr>
        <w:t>
      Стратегия повышения мощности (пропускной способности и/или прочности) сооружения предусматривает осуществление воспроизводственных мероприятий по повышению его потребительских качеств, как правило, связанных с увеличением его пропускной способности и/или грузоподъемности, в соответствии с прогнозируемыми показателями роста объемов пассажирских или грузовых перевозок.</w:t>
      </w:r>
    </w:p>
    <w:bookmarkEnd w:id="376"/>
    <w:bookmarkStart w:name="z417" w:id="377"/>
    <w:p>
      <w:pPr>
        <w:spacing w:after="0"/>
        <w:ind w:left="0"/>
        <w:jc w:val="both"/>
      </w:pPr>
      <w:r>
        <w:rPr>
          <w:rFonts w:ascii="Times New Roman"/>
          <w:b w:val="false"/>
          <w:i w:val="false"/>
          <w:color w:val="000000"/>
          <w:sz w:val="28"/>
        </w:rPr>
        <w:t xml:space="preserve">
      8.1.4 Понятие "стратегия воспроизводства" может приниматься как ко всей автомобильной дороге в целом, так и к ее отдельным участкам, характеризующимся общностью основных параметров (шириной проезжей части, типом покрытия и т.п.) и условий движения (размерами, составом и структурой транспортных потоков). </w:t>
      </w:r>
    </w:p>
    <w:bookmarkEnd w:id="377"/>
    <w:bookmarkStart w:name="z418" w:id="378"/>
    <w:p>
      <w:pPr>
        <w:spacing w:after="0"/>
        <w:ind w:left="0"/>
        <w:jc w:val="left"/>
      </w:pPr>
      <w:r>
        <w:rPr>
          <w:rFonts w:ascii="Times New Roman"/>
          <w:b/>
          <w:i w:val="false"/>
          <w:color w:val="000000"/>
        </w:rPr>
        <w:t xml:space="preserve"> 8.2 Формирование стратегий воспроизводства дорожных сооружений</w:t>
      </w:r>
    </w:p>
    <w:bookmarkEnd w:id="378"/>
    <w:bookmarkStart w:name="z419" w:id="379"/>
    <w:p>
      <w:pPr>
        <w:spacing w:after="0"/>
        <w:ind w:left="0"/>
        <w:jc w:val="both"/>
      </w:pPr>
      <w:r>
        <w:rPr>
          <w:rFonts w:ascii="Times New Roman"/>
          <w:b w:val="false"/>
          <w:i w:val="false"/>
          <w:color w:val="000000"/>
          <w:sz w:val="28"/>
        </w:rPr>
        <w:t xml:space="preserve">
      8.2.1 Выбор стратегии воспроизводства автомобильной дороги является сложной технико-экономической задачей, поскольку ее решение зависит от многих факторов, переменных во времени и пространстве. К основным из них следует отнести: транспортно-эксплуатационное состояние сооружения; природно-климатические условия в районе его тяготения; интенсивность, состав и скорость движения автомобилей. </w:t>
      </w:r>
    </w:p>
    <w:bookmarkEnd w:id="379"/>
    <w:bookmarkStart w:name="z420" w:id="380"/>
    <w:p>
      <w:pPr>
        <w:spacing w:after="0"/>
        <w:ind w:left="0"/>
        <w:jc w:val="both"/>
      </w:pPr>
      <w:r>
        <w:rPr>
          <w:rFonts w:ascii="Times New Roman"/>
          <w:b w:val="false"/>
          <w:i w:val="false"/>
          <w:color w:val="000000"/>
          <w:sz w:val="28"/>
        </w:rPr>
        <w:t>
      Как правило, оценить прямым способом влияние каждого из перечисленных факторов на условия эксплуатации автомобильной дороги не представляется возможным, в связи с чем при формировании возможных вариантов стратегий ее эксплуатации приходится использовать эвристические методы (построенные на использовании правил, приемов, упрощений и обобщений на основе прошлого опыта).</w:t>
      </w:r>
    </w:p>
    <w:bookmarkEnd w:id="380"/>
    <w:bookmarkStart w:name="z421" w:id="381"/>
    <w:p>
      <w:pPr>
        <w:spacing w:after="0"/>
        <w:ind w:left="0"/>
        <w:jc w:val="both"/>
      </w:pPr>
      <w:r>
        <w:rPr>
          <w:rFonts w:ascii="Times New Roman"/>
          <w:b w:val="false"/>
          <w:i w:val="false"/>
          <w:color w:val="000000"/>
          <w:sz w:val="28"/>
        </w:rPr>
        <w:t>
      8.2.2 В настоящее время существует два основных методических подхода к установлению стратегии эксплуатации автомобильной дороги: нормативный и оптимизационный, каждый из которых имеет свои достоинства и недостатки.</w:t>
      </w:r>
    </w:p>
    <w:bookmarkEnd w:id="381"/>
    <w:bookmarkStart w:name="z422" w:id="3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Нормативный</w:t>
      </w:r>
      <w:r>
        <w:rPr>
          <w:rFonts w:ascii="Times New Roman"/>
          <w:b w:val="false"/>
          <w:i w:val="false"/>
          <w:color w:val="000000"/>
          <w:sz w:val="28"/>
          <w:u w:val="single"/>
        </w:rPr>
        <w:t xml:space="preserve"> </w:t>
      </w:r>
      <w:r>
        <w:rPr>
          <w:rFonts w:ascii="Times New Roman"/>
          <w:b w:val="false"/>
          <w:i w:val="false"/>
          <w:color w:val="000000"/>
          <w:sz w:val="28"/>
          <w:u w:val="single"/>
        </w:rPr>
        <w:t>подход</w:t>
      </w:r>
      <w:r>
        <w:rPr>
          <w:rFonts w:ascii="Times New Roman"/>
          <w:b w:val="false"/>
          <w:i w:val="false"/>
          <w:color w:val="000000"/>
          <w:sz w:val="28"/>
        </w:rPr>
        <w:t xml:space="preserve"> предполагает создание системы планово-предупредительного ремонта (ППР) сооружения, под которой понимается совокупность организационно-технических мероприятий, проводимых периодически в плановом порядке и направленных на поддержание дороги в состоянии, обеспечивающем постоянный и безопасный пропуск транспортных средств в соответствии с регламентируемыми техническими нормами и правилами, требованиями движения. </w:t>
      </w:r>
    </w:p>
    <w:bookmarkEnd w:id="382"/>
    <w:bookmarkStart w:name="z423" w:id="383"/>
    <w:p>
      <w:pPr>
        <w:spacing w:after="0"/>
        <w:ind w:left="0"/>
        <w:jc w:val="both"/>
      </w:pPr>
      <w:r>
        <w:rPr>
          <w:rFonts w:ascii="Times New Roman"/>
          <w:b w:val="false"/>
          <w:i w:val="false"/>
          <w:color w:val="000000"/>
          <w:sz w:val="28"/>
        </w:rPr>
        <w:t>
      Суть этой системы состоит в том, что для каждого вида автомобильных дорог устанавливается нормативный срок службы, виды ремонта, их последовательность и периодичность; причем срок проведения того или иного вида обслуживания или ремонта зависит не от технического состояния дороги, а от времени ее эксплуатации.</w:t>
      </w:r>
    </w:p>
    <w:bookmarkEnd w:id="383"/>
    <w:bookmarkStart w:name="z424" w:id="384"/>
    <w:p>
      <w:pPr>
        <w:spacing w:after="0"/>
        <w:ind w:left="0"/>
        <w:jc w:val="both"/>
      </w:pPr>
      <w:r>
        <w:rPr>
          <w:rFonts w:ascii="Times New Roman"/>
          <w:b w:val="false"/>
          <w:i w:val="false"/>
          <w:color w:val="000000"/>
          <w:sz w:val="28"/>
        </w:rPr>
        <w:t>
      Достоинством нормативного подхода является то, что проведение ремонтов назначается не для устранения отказов или дефектов, а для предупреждения и во избежание их появления. Кроме того, система ППР автомобильных дорог позволяет заранее уточнить и согласовать с органами дорожного движения время ремонта сооружений, заблаговременно подготовить необходимые для ремонта материалы, машины и оборудование, а также достаточно точно определить объемы ремонтных работ и производственную программу их выполнения в любом регионе страны.</w:t>
      </w:r>
    </w:p>
    <w:bookmarkEnd w:id="384"/>
    <w:bookmarkStart w:name="z425" w:id="385"/>
    <w:p>
      <w:pPr>
        <w:spacing w:after="0"/>
        <w:ind w:left="0"/>
        <w:jc w:val="both"/>
      </w:pPr>
      <w:r>
        <w:rPr>
          <w:rFonts w:ascii="Times New Roman"/>
          <w:b w:val="false"/>
          <w:i w:val="false"/>
          <w:color w:val="000000"/>
          <w:sz w:val="28"/>
        </w:rPr>
        <w:t>
      Недостатком этого подхода является то, что плановые объемы работ по воспроизводству сооружений и, следовательно, размеры их финансирования не увязываются с текущим транспортно-эксплуатационным состоянием автомобильных дорог. Это приводит к тому, что выделяемые на основе усредненных нормативов средства на эксплуатацию дорожных сооружений могут быть как выше, так и ниже фактической их потребности. В результате возникает необходимость их перераспределения по дорожным объектам в соответствии с фактическим уровнем их транспортно-эксплуатационного состояния.</w:t>
      </w:r>
    </w:p>
    <w:bookmarkEnd w:id="385"/>
    <w:bookmarkStart w:name="z426" w:id="386"/>
    <w:p>
      <w:pPr>
        <w:spacing w:after="0"/>
        <w:ind w:left="0"/>
        <w:jc w:val="both"/>
      </w:pPr>
      <w:r>
        <w:rPr>
          <w:rFonts w:ascii="Times New Roman"/>
          <w:b w:val="false"/>
          <w:i w:val="false"/>
          <w:color w:val="000000"/>
          <w:sz w:val="28"/>
        </w:rPr>
        <w:t>
      Кроме того, обязательным условием применения нормативного подхода к определению стратегий воспроизводства автомобильных дорог является достаточность финансовых ресурсов для его реализации. В настоящее время нормативный подход используется только для бюджетного планирования ремонта и содержания дорог.</w:t>
      </w:r>
    </w:p>
    <w:bookmarkEnd w:id="386"/>
    <w:bookmarkStart w:name="z427"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Оптимизационный</w:t>
      </w:r>
      <w:r>
        <w:rPr>
          <w:rFonts w:ascii="Times New Roman"/>
          <w:b w:val="false"/>
          <w:i w:val="false"/>
          <w:color w:val="000000"/>
          <w:sz w:val="28"/>
          <w:u w:val="single"/>
        </w:rPr>
        <w:t xml:space="preserve"> </w:t>
      </w:r>
      <w:r>
        <w:rPr>
          <w:rFonts w:ascii="Times New Roman"/>
          <w:b w:val="false"/>
          <w:i w:val="false"/>
          <w:color w:val="000000"/>
          <w:sz w:val="28"/>
          <w:u w:val="single"/>
        </w:rPr>
        <w:t>подход</w:t>
      </w:r>
      <w:r>
        <w:rPr>
          <w:rFonts w:ascii="Times New Roman"/>
          <w:b w:val="false"/>
          <w:i w:val="false"/>
          <w:color w:val="000000"/>
          <w:sz w:val="28"/>
        </w:rPr>
        <w:t xml:space="preserve"> к формированию стратегий эксплуатации автомобильных дорог основан на технико-экономическом анализе и прогнозировании транспортно-эксплуатационного состояния каждого дорожного сооружения в отдельности. Особенностью этого подхода по сравнению с нормативным является необходимость рассмотрения не одной, а множества возможных стратегий воспроизводства автомобильных дорог в процессе их эксплуатации, в общем случае различающихся как видами и объемами работ, так и сроками и последовательностью их выполнения. </w:t>
      </w:r>
    </w:p>
    <w:bookmarkEnd w:id="387"/>
    <w:bookmarkStart w:name="z428" w:id="388"/>
    <w:p>
      <w:pPr>
        <w:spacing w:after="0"/>
        <w:ind w:left="0"/>
        <w:jc w:val="both"/>
      </w:pPr>
      <w:r>
        <w:rPr>
          <w:rFonts w:ascii="Times New Roman"/>
          <w:b w:val="false"/>
          <w:i w:val="false"/>
          <w:color w:val="000000"/>
          <w:sz w:val="28"/>
        </w:rPr>
        <w:t>
      Основным условием реализации оптимизационного подхода к проектированию стратегий эксплуатации автомобильных дорог является научно-обоснованное прогнозирование их транспортно-эксплуатационного состояния, которое должно отвечать следующим требованиям:</w:t>
      </w:r>
    </w:p>
    <w:bookmarkEnd w:id="388"/>
    <w:bookmarkStart w:name="z429" w:id="389"/>
    <w:p>
      <w:pPr>
        <w:spacing w:after="0"/>
        <w:ind w:left="0"/>
        <w:jc w:val="both"/>
      </w:pPr>
      <w:r>
        <w:rPr>
          <w:rFonts w:ascii="Times New Roman"/>
          <w:b w:val="false"/>
          <w:i w:val="false"/>
          <w:color w:val="000000"/>
          <w:sz w:val="28"/>
        </w:rPr>
        <w:t>
      - объективной оценке технического состояния сооружений на основе тщательной диагностики всех их основных конструктивных элементов, а также условий функционирования этих элементов под воздействием природно-климатических факторов и эксплуатационных нагрузок;</w:t>
      </w:r>
    </w:p>
    <w:bookmarkEnd w:id="389"/>
    <w:bookmarkStart w:name="z430" w:id="390"/>
    <w:p>
      <w:pPr>
        <w:spacing w:after="0"/>
        <w:ind w:left="0"/>
        <w:jc w:val="both"/>
      </w:pPr>
      <w:r>
        <w:rPr>
          <w:rFonts w:ascii="Times New Roman"/>
          <w:b w:val="false"/>
          <w:i w:val="false"/>
          <w:color w:val="000000"/>
          <w:sz w:val="28"/>
        </w:rPr>
        <w:t>
      - учета возможных изменений в размерах, составе и структуре транспортных потоков, обусловленных прогнозируемой динамикой экономического развития районов тяготения к дорожным сооружениям;</w:t>
      </w:r>
    </w:p>
    <w:bookmarkEnd w:id="390"/>
    <w:bookmarkStart w:name="z431" w:id="391"/>
    <w:p>
      <w:pPr>
        <w:spacing w:after="0"/>
        <w:ind w:left="0"/>
        <w:jc w:val="both"/>
      </w:pPr>
      <w:r>
        <w:rPr>
          <w:rFonts w:ascii="Times New Roman"/>
          <w:b w:val="false"/>
          <w:i w:val="false"/>
          <w:color w:val="000000"/>
          <w:sz w:val="28"/>
        </w:rPr>
        <w:t>
      - обеспечения нормативного уровня надежности и долговечности функционирования сооружений, а также требуемого уровня безопасности дорожного движения по ним.</w:t>
      </w:r>
    </w:p>
    <w:bookmarkEnd w:id="391"/>
    <w:bookmarkStart w:name="z432" w:id="392"/>
    <w:p>
      <w:pPr>
        <w:spacing w:after="0"/>
        <w:ind w:left="0"/>
        <w:jc w:val="both"/>
      </w:pPr>
      <w:r>
        <w:rPr>
          <w:rFonts w:ascii="Times New Roman"/>
          <w:b w:val="false"/>
          <w:i w:val="false"/>
          <w:color w:val="000000"/>
          <w:sz w:val="28"/>
        </w:rPr>
        <w:t>
      8.2.3 Порядок проектирования стратегий воспроизводства отдельных дорожных сооружений является единым независимо от того, рассматривается ли дорожное сооружение в целом или его отдельный участок (например, часть автомобильной дороги, имеющей недостаточную пропускную способность или не титульное мостовое сооружение). Поэтому формирование стратегий воспроизводства автомобильной дороги начинается с определения количества и протяженности ее характерных участков, различающихся между собой основными техническими параметрами (шириной проезжей части, конструкцией дорожной одежды), условиями эксплуатации (интенсивность и состав движения) и транспортно-эксплуатационным состоянием, характеризуемым, как правило, степенью снижения расчетной скорости движения транспортного потока по сравнению с ее нормативным значением для данной категории дороги.</w:t>
      </w:r>
    </w:p>
    <w:bookmarkEnd w:id="392"/>
    <w:bookmarkStart w:name="z433" w:id="393"/>
    <w:p>
      <w:pPr>
        <w:spacing w:after="0"/>
        <w:ind w:left="0"/>
        <w:jc w:val="both"/>
      </w:pPr>
      <w:r>
        <w:rPr>
          <w:rFonts w:ascii="Times New Roman"/>
          <w:b w:val="false"/>
          <w:i w:val="false"/>
          <w:color w:val="000000"/>
          <w:sz w:val="28"/>
        </w:rPr>
        <w:t>
       Затем для каждого характерного участка устанавливаются альтернативные варианты воспроизводственных мероприятий, каждый из которых является конкурентоспособным, т.е. имеет как определенные преимущества, так и недостатки с точки зрения эффективности осуществления.</w:t>
      </w:r>
    </w:p>
    <w:bookmarkEnd w:id="393"/>
    <w:bookmarkStart w:name="z434" w:id="394"/>
    <w:p>
      <w:pPr>
        <w:spacing w:after="0"/>
        <w:ind w:left="0"/>
        <w:jc w:val="left"/>
      </w:pPr>
      <w:r>
        <w:rPr>
          <w:rFonts w:ascii="Times New Roman"/>
          <w:b/>
          <w:i w:val="false"/>
          <w:color w:val="000000"/>
        </w:rPr>
        <w:t xml:space="preserve"> 8.3 Оптимизация стратегий воспроизводства дорожных сооружений</w:t>
      </w:r>
    </w:p>
    <w:bookmarkEnd w:id="394"/>
    <w:bookmarkStart w:name="z435" w:id="395"/>
    <w:p>
      <w:pPr>
        <w:spacing w:after="0"/>
        <w:ind w:left="0"/>
        <w:jc w:val="both"/>
      </w:pPr>
      <w:r>
        <w:rPr>
          <w:rFonts w:ascii="Times New Roman"/>
          <w:b w:val="false"/>
          <w:i w:val="false"/>
          <w:color w:val="000000"/>
          <w:sz w:val="28"/>
        </w:rPr>
        <w:t>
      8.3.1 Задача определения оптимальной стратегии воспроизводства конкретного дорожного сооружения по критерию максимизации эффекта от обеспечения его сохранности может быть сформулирована следующим образом.</w:t>
      </w:r>
    </w:p>
    <w:bookmarkEnd w:id="395"/>
    <w:bookmarkStart w:name="z436" w:id="396"/>
    <w:p>
      <w:pPr>
        <w:spacing w:after="0"/>
        <w:ind w:left="0"/>
        <w:jc w:val="both"/>
      </w:pPr>
      <w:r>
        <w:rPr>
          <w:rFonts w:ascii="Times New Roman"/>
          <w:b w:val="false"/>
          <w:i w:val="false"/>
          <w:color w:val="000000"/>
          <w:sz w:val="28"/>
        </w:rPr>
        <w:t>
      Известны: перспективная динамика состава и интенсивности движения по существующему дорожному сооружению, а также требуемые затраты на отдельные виды его воспроизводства при разных сроках службы его основных конструктивных элементов. Также известны размеры общественного эффекта от каждого вида воспроизводственных мероприятий или величина социально-экономических потерь от их невыполнения.</w:t>
      </w:r>
    </w:p>
    <w:bookmarkEnd w:id="396"/>
    <w:bookmarkStart w:name="z437" w:id="397"/>
    <w:p>
      <w:pPr>
        <w:spacing w:after="0"/>
        <w:ind w:left="0"/>
        <w:jc w:val="both"/>
      </w:pPr>
      <w:r>
        <w:rPr>
          <w:rFonts w:ascii="Times New Roman"/>
          <w:b w:val="false"/>
          <w:i w:val="false"/>
          <w:color w:val="000000"/>
          <w:sz w:val="28"/>
        </w:rPr>
        <w:t>
      Требуется установить такую стратегию воспроизводства данного дорожного сооружения в течение принятого горизонта планирования, т.е. такие виды, объемы и сроки выполнения на нем отдельных видов воспроизводственных мероприятий (по содержанию, ремонту, капитальному ремонту и реконструкции), при которой интегральный общественный эффект от его воспроизводства и функционирования был бы максимальным.</w:t>
      </w:r>
    </w:p>
    <w:bookmarkEnd w:id="397"/>
    <w:bookmarkStart w:name="z438" w:id="398"/>
    <w:p>
      <w:pPr>
        <w:spacing w:after="0"/>
        <w:ind w:left="0"/>
        <w:jc w:val="both"/>
      </w:pPr>
      <w:r>
        <w:rPr>
          <w:rFonts w:ascii="Times New Roman"/>
          <w:b w:val="false"/>
          <w:i w:val="false"/>
          <w:color w:val="000000"/>
          <w:sz w:val="28"/>
        </w:rPr>
        <w:t>
      8.3.2 Экономико-математическая модель данной задачи может быть представлена следующим выражением (40):</w:t>
      </w:r>
    </w:p>
    <w:bookmarkEnd w:id="398"/>
    <w:bookmarkStart w:name="z439"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 w:id="400"/>
    <w:p>
      <w:pPr>
        <w:spacing w:after="0"/>
        <w:ind w:left="0"/>
        <w:jc w:val="both"/>
      </w:pPr>
      <w:r>
        <w:rPr>
          <w:rFonts w:ascii="Times New Roman"/>
          <w:b w:val="false"/>
          <w:i w:val="false"/>
          <w:color w:val="000000"/>
          <w:sz w:val="28"/>
        </w:rPr>
        <w:t xml:space="preserve">
      где v - порядковый номер рассматриваемой стратегии воспроизводства дорожного сооружения (v = 1,2,…, V); </w:t>
      </w:r>
    </w:p>
    <w:bookmarkEnd w:id="400"/>
    <w:bookmarkStart w:name="z441" w:id="401"/>
    <w:p>
      <w:pPr>
        <w:spacing w:after="0"/>
        <w:ind w:left="0"/>
        <w:jc w:val="both"/>
      </w:pPr>
      <w:r>
        <w:rPr>
          <w:rFonts w:ascii="Times New Roman"/>
          <w:b w:val="false"/>
          <w:i w:val="false"/>
          <w:color w:val="000000"/>
          <w:sz w:val="28"/>
        </w:rPr>
        <w:t xml:space="preserve">
      V - количество потенциально возможных стратегий воспроизводства; </w:t>
      </w:r>
    </w:p>
    <w:bookmarkEnd w:id="401"/>
    <w:bookmarkStart w:name="z442"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инвестиционные капиталовложения на строительство или реконструкцию автомобильной дороги в году t; </w:t>
      </w:r>
      <w:r>
        <w:br/>
      </w:r>
      <w:r>
        <w:rPr>
          <w:rFonts w:ascii="Times New Roman"/>
          <w:b w:val="false"/>
          <w:i w:val="false"/>
          <w:color w:val="000000"/>
          <w:sz w:val="28"/>
        </w:rPr>
        <w:t>
</w:t>
      </w:r>
    </w:p>
    <w:bookmarkStart w:name="z443"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на осуществление i–го капитального ремонта; </w:t>
      </w:r>
      <w:r>
        <w:br/>
      </w:r>
      <w:r>
        <w:rPr>
          <w:rFonts w:ascii="Times New Roman"/>
          <w:b w:val="false"/>
          <w:i w:val="false"/>
          <w:color w:val="000000"/>
          <w:sz w:val="28"/>
        </w:rPr>
        <w:t>
</w:t>
      </w:r>
    </w:p>
    <w:bookmarkStart w:name="z444"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на осуществление j–го среднего ремонта; </w:t>
      </w:r>
      <w:r>
        <w:br/>
      </w:r>
      <w:r>
        <w:rPr>
          <w:rFonts w:ascii="Times New Roman"/>
          <w:b w:val="false"/>
          <w:i w:val="false"/>
          <w:color w:val="000000"/>
          <w:sz w:val="28"/>
        </w:rPr>
        <w:t>
</w:t>
      </w:r>
    </w:p>
    <w:bookmarkStart w:name="z445"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затраты на текущий ремонт дорожного сооружения в году t; </w:t>
      </w:r>
      <w:r>
        <w:br/>
      </w:r>
      <w:r>
        <w:rPr>
          <w:rFonts w:ascii="Times New Roman"/>
          <w:b w:val="false"/>
          <w:i w:val="false"/>
          <w:color w:val="000000"/>
          <w:sz w:val="28"/>
        </w:rPr>
        <w:t>
</w:t>
      </w:r>
    </w:p>
    <w:bookmarkStart w:name="z446"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на содержание дорожного сооружения в году t; </w:t>
      </w:r>
      <w:r>
        <w:br/>
      </w:r>
      <w:r>
        <w:rPr>
          <w:rFonts w:ascii="Times New Roman"/>
          <w:b w:val="false"/>
          <w:i w:val="false"/>
          <w:color w:val="000000"/>
          <w:sz w:val="28"/>
        </w:rPr>
        <w:t>
</w:t>
      </w:r>
    </w:p>
    <w:bookmarkStart w:name="z447" w:id="407"/>
    <w:p>
      <w:pPr>
        <w:spacing w:after="0"/>
        <w:ind w:left="0"/>
        <w:jc w:val="both"/>
      </w:pPr>
      <w:r>
        <w:rPr>
          <w:rFonts w:ascii="Times New Roman"/>
          <w:b w:val="false"/>
          <w:i w:val="false"/>
          <w:color w:val="000000"/>
          <w:sz w:val="28"/>
        </w:rPr>
        <w:t xml:space="preserve">
      Т – продолжительность расчетного периода (срок сравнения вариантов); </w:t>
      </w:r>
    </w:p>
    <w:bookmarkEnd w:id="407"/>
    <w:bookmarkStart w:name="z448" w:id="408"/>
    <w:p>
      <w:pPr>
        <w:spacing w:after="0"/>
        <w:ind w:left="0"/>
        <w:jc w:val="both"/>
      </w:pPr>
      <w:r>
        <w:rPr>
          <w:rFonts w:ascii="Times New Roman"/>
          <w:b w:val="false"/>
          <w:i w:val="false"/>
          <w:color w:val="000000"/>
          <w:sz w:val="28"/>
        </w:rPr>
        <w:t>
      t - порядковый номер года расчетного периода (t =0,…,T);</w:t>
      </w:r>
    </w:p>
    <w:bookmarkEnd w:id="408"/>
    <w:bookmarkStart w:name="z449" w:id="409"/>
    <w:p>
      <w:pPr>
        <w:spacing w:after="0"/>
        <w:ind w:left="0"/>
        <w:jc w:val="both"/>
      </w:pPr>
      <w:r>
        <w:rPr>
          <w:rFonts w:ascii="Times New Roman"/>
          <w:b w:val="false"/>
          <w:i w:val="false"/>
          <w:color w:val="000000"/>
          <w:sz w:val="28"/>
        </w:rPr>
        <w:t xml:space="preserve">
      i – порядковый номер капитального ремонта (i =1,…,n); </w:t>
      </w:r>
    </w:p>
    <w:bookmarkEnd w:id="409"/>
    <w:bookmarkStart w:name="z450" w:id="410"/>
    <w:p>
      <w:pPr>
        <w:spacing w:after="0"/>
        <w:ind w:left="0"/>
        <w:jc w:val="both"/>
      </w:pPr>
      <w:r>
        <w:rPr>
          <w:rFonts w:ascii="Times New Roman"/>
          <w:b w:val="false"/>
          <w:i w:val="false"/>
          <w:color w:val="000000"/>
          <w:sz w:val="28"/>
        </w:rPr>
        <w:t>
      j - порядковый номер среднего ремонта (j =1,…,m);</w:t>
      </w:r>
    </w:p>
    <w:bookmarkEnd w:id="410"/>
    <w:bookmarkStart w:name="z451" w:id="411"/>
    <w:p>
      <w:pPr>
        <w:spacing w:after="0"/>
        <w:ind w:left="0"/>
        <w:jc w:val="both"/>
      </w:pPr>
      <w:r>
        <w:rPr>
          <w:rFonts w:ascii="Times New Roman"/>
          <w:b w:val="false"/>
          <w:i w:val="false"/>
          <w:color w:val="000000"/>
          <w:sz w:val="28"/>
        </w:rPr>
        <w:t>
      r - порядковый номер текущего ремонта (r =1,…,m);</w:t>
      </w:r>
    </w:p>
    <w:bookmarkEnd w:id="411"/>
    <w:bookmarkStart w:name="z452" w:id="412"/>
    <w:p>
      <w:pPr>
        <w:spacing w:after="0"/>
        <w:ind w:left="0"/>
        <w:jc w:val="both"/>
      </w:pPr>
      <w:r>
        <w:rPr>
          <w:rFonts w:ascii="Times New Roman"/>
          <w:b w:val="false"/>
          <w:i w:val="false"/>
          <w:color w:val="000000"/>
          <w:sz w:val="28"/>
        </w:rPr>
        <w:t>
      n - количество капитальных ремонтов сооружения за расчетный период;</w:t>
      </w:r>
    </w:p>
    <w:bookmarkEnd w:id="412"/>
    <w:bookmarkStart w:name="z453" w:id="413"/>
    <w:p>
      <w:pPr>
        <w:spacing w:after="0"/>
        <w:ind w:left="0"/>
        <w:jc w:val="both"/>
      </w:pPr>
      <w:r>
        <w:rPr>
          <w:rFonts w:ascii="Times New Roman"/>
          <w:b w:val="false"/>
          <w:i w:val="false"/>
          <w:color w:val="000000"/>
          <w:sz w:val="28"/>
        </w:rPr>
        <w:t xml:space="preserve">
      m - количество средних ремонтов сооружения за расчетный период; </w:t>
      </w:r>
    </w:p>
    <w:bookmarkEnd w:id="413"/>
    <w:bookmarkStart w:name="z454" w:id="414"/>
    <w:p>
      <w:pPr>
        <w:spacing w:after="0"/>
        <w:ind w:left="0"/>
        <w:jc w:val="both"/>
      </w:pPr>
      <w:r>
        <w:rPr>
          <w:rFonts w:ascii="Times New Roman"/>
          <w:b w:val="false"/>
          <w:i w:val="false"/>
          <w:color w:val="000000"/>
          <w:sz w:val="28"/>
        </w:rPr>
        <w:t>
      w - количество текущих ремонтов сооружения за расчетный период;</w:t>
      </w:r>
    </w:p>
    <w:bookmarkEnd w:id="414"/>
    <w:bookmarkStart w:name="z455" w:id="415"/>
    <w:p>
      <w:pPr>
        <w:spacing w:after="0"/>
        <w:ind w:left="0"/>
        <w:jc w:val="both"/>
      </w:pPr>
      <w:r>
        <w:rPr>
          <w:rFonts w:ascii="Times New Roman"/>
          <w:b w:val="false"/>
          <w:i w:val="false"/>
          <w:color w:val="000000"/>
          <w:sz w:val="28"/>
        </w:rPr>
        <w:t xml:space="preserve">
      ti - год проведения i–го капитального ремонта; </w:t>
      </w:r>
    </w:p>
    <w:bookmarkEnd w:id="415"/>
    <w:bookmarkStart w:name="z456" w:id="416"/>
    <w:p>
      <w:pPr>
        <w:spacing w:after="0"/>
        <w:ind w:left="0"/>
        <w:jc w:val="both"/>
      </w:pPr>
      <w:r>
        <w:rPr>
          <w:rFonts w:ascii="Times New Roman"/>
          <w:b w:val="false"/>
          <w:i w:val="false"/>
          <w:color w:val="000000"/>
          <w:sz w:val="28"/>
        </w:rPr>
        <w:t xml:space="preserve">
      tj - год проведения j–го среднего ремонта; </w:t>
      </w:r>
    </w:p>
    <w:bookmarkEnd w:id="416"/>
    <w:bookmarkStart w:name="z457" w:id="417"/>
    <w:p>
      <w:pPr>
        <w:spacing w:after="0"/>
        <w:ind w:left="0"/>
        <w:jc w:val="both"/>
      </w:pPr>
      <w:r>
        <w:rPr>
          <w:rFonts w:ascii="Times New Roman"/>
          <w:b w:val="false"/>
          <w:i w:val="false"/>
          <w:color w:val="000000"/>
          <w:sz w:val="28"/>
        </w:rPr>
        <w:t xml:space="preserve">
      tr - периодичность проведения текущего ремонта; </w:t>
      </w:r>
    </w:p>
    <w:bookmarkEnd w:id="417"/>
    <w:bookmarkStart w:name="z458"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совокупный социально-экономический эффект от осуществления процесса воспроизводства дорожного сооружения в году t; </w:t>
      </w:r>
      <w:r>
        <w:br/>
      </w:r>
      <w:r>
        <w:rPr>
          <w:rFonts w:ascii="Times New Roman"/>
          <w:b w:val="false"/>
          <w:i w:val="false"/>
          <w:color w:val="000000"/>
          <w:sz w:val="28"/>
        </w:rPr>
        <w:t>
</w:t>
      </w:r>
    </w:p>
    <w:bookmarkStart w:name="z459" w:id="419"/>
    <w:p>
      <w:pPr>
        <w:spacing w:after="0"/>
        <w:ind w:left="0"/>
        <w:jc w:val="both"/>
      </w:pPr>
      <w:r>
        <w:rPr>
          <w:rFonts w:ascii="Times New Roman"/>
          <w:b w:val="false"/>
          <w:i w:val="false"/>
          <w:color w:val="000000"/>
          <w:sz w:val="28"/>
        </w:rPr>
        <w:t xml:space="preserve">
      Е –норма дисконта в относительных единицах измерения; </w:t>
      </w:r>
    </w:p>
    <w:bookmarkEnd w:id="419"/>
    <w:bookmarkStart w:name="z460"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57200" cy="393700"/>
                    </a:xfrm>
                    <a:prstGeom prst="rect">
                      <a:avLst/>
                    </a:prstGeom>
                  </pic:spPr>
                </pic:pic>
              </a:graphicData>
            </a:graphic>
          </wp:inline>
        </w:drawing>
      </w:r>
    </w:p>
    <w:p>
      <w:pPr>
        <w:spacing w:after="0"/>
        <w:ind w:left="0"/>
        <w:jc w:val="left"/>
      </w:pPr>
      <w:r>
        <w:rPr>
          <w:rFonts w:ascii="Times New Roman"/>
          <w:b w:val="false"/>
          <w:i w:val="false"/>
          <w:color w:val="000000"/>
          <w:sz w:val="28"/>
        </w:rPr>
        <w:t>– эффект последействия (остаточная стоимость дорожного сооружения) на год Т.</w:t>
      </w:r>
      <w:r>
        <w:br/>
      </w:r>
      <w:r>
        <w:rPr>
          <w:rFonts w:ascii="Times New Roman"/>
          <w:b w:val="false"/>
          <w:i w:val="false"/>
          <w:color w:val="000000"/>
          <w:sz w:val="28"/>
        </w:rPr>
        <w:t>
</w:t>
      </w:r>
    </w:p>
    <w:bookmarkStart w:name="z461" w:id="421"/>
    <w:p>
      <w:pPr>
        <w:spacing w:after="0"/>
        <w:ind w:left="0"/>
        <w:jc w:val="both"/>
      </w:pPr>
      <w:r>
        <w:rPr>
          <w:rFonts w:ascii="Times New Roman"/>
          <w:b w:val="false"/>
          <w:i w:val="false"/>
          <w:color w:val="000000"/>
          <w:sz w:val="28"/>
        </w:rPr>
        <w:t>
      Эффект последействия определяется в том случае, если в результате ремонта или реконструкции дорожного сооружения, срок его последующего функционирования до проведения очередного воспроизводственного мероприятия выходит за пределы рассматриваемого периода сравнения вариантов. Его величина устанавливается по следующей формуле (41):</w:t>
      </w:r>
    </w:p>
    <w:bookmarkEnd w:id="421"/>
    <w:bookmarkStart w:name="z462"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3416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16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423"/>
    <w:p>
      <w:pPr>
        <w:spacing w:after="0"/>
        <w:ind w:left="0"/>
        <w:jc w:val="both"/>
      </w:pPr>
      <w:r>
        <w:rPr>
          <w:rFonts w:ascii="Times New Roman"/>
          <w:b w:val="false"/>
          <w:i w:val="false"/>
          <w:color w:val="000000"/>
          <w:sz w:val="28"/>
        </w:rPr>
        <w:t xml:space="preserve">
      где </w:t>
      </w:r>
    </w:p>
    <w:bookmarkEnd w:id="423"/>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балансовая стоимость дорожного сооружения равная инвестиционные капиталовложения на строительство или реконструкцию автомобильной дороги ;</w:t>
      </w:r>
      <w:r>
        <w:br/>
      </w:r>
      <w:r>
        <w:rPr>
          <w:rFonts w:ascii="Times New Roman"/>
          <w:b w:val="false"/>
          <w:i w:val="false"/>
          <w:color w:val="000000"/>
          <w:sz w:val="28"/>
        </w:rPr>
        <w:t>
</w:t>
      </w:r>
    </w:p>
    <w:bookmarkStart w:name="z464" w:id="424"/>
    <w:p>
      <w:pPr>
        <w:spacing w:after="0"/>
        <w:ind w:left="0"/>
        <w:jc w:val="both"/>
      </w:pPr>
      <w:r>
        <w:rPr>
          <w:rFonts w:ascii="Times New Roman"/>
          <w:b w:val="false"/>
          <w:i w:val="false"/>
          <w:color w:val="000000"/>
          <w:sz w:val="28"/>
        </w:rPr>
        <w:t xml:space="preserve">
      t сл - нормативный срок службы дорожного сооружения (конструкции), годы, определяемый по таблице 6; </w:t>
      </w:r>
    </w:p>
    <w:bookmarkEnd w:id="424"/>
    <w:bookmarkStart w:name="z465"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принятый срок сравнения стратегий воспроизводства, годы.</w:t>
      </w:r>
      <w:r>
        <w:br/>
      </w:r>
      <w:r>
        <w:rPr>
          <w:rFonts w:ascii="Times New Roman"/>
          <w:b w:val="false"/>
          <w:i w:val="false"/>
          <w:color w:val="000000"/>
          <w:sz w:val="28"/>
        </w:rPr>
        <w:t>
</w:t>
      </w:r>
    </w:p>
    <w:bookmarkStart w:name="z466" w:id="426"/>
    <w:p>
      <w:pPr>
        <w:spacing w:after="0"/>
        <w:ind w:left="0"/>
        <w:jc w:val="left"/>
      </w:pPr>
      <w:r>
        <w:rPr>
          <w:rFonts w:ascii="Times New Roman"/>
          <w:b/>
          <w:i w:val="false"/>
          <w:color w:val="000000"/>
        </w:rPr>
        <w:t xml:space="preserve"> Таблица 6 - Расчетные сроки службы конструкций дорожных одежд</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1493"/>
        <w:gridCol w:w="8397"/>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7"/>
          <w:p>
            <w:pPr>
              <w:spacing w:after="20"/>
              <w:ind w:left="20"/>
              <w:jc w:val="both"/>
            </w:pPr>
            <w:r>
              <w:rPr>
                <w:rFonts w:ascii="Times New Roman"/>
                <w:b w:val="false"/>
                <w:i w:val="false"/>
                <w:color w:val="000000"/>
                <w:sz w:val="20"/>
              </w:rPr>
              <w:t>
Категория дороги</w:t>
            </w:r>
          </w:p>
          <w:bookmarkEnd w:id="427"/>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дорожной одежды</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расчетного срока службы (t</w:t>
            </w:r>
            <w:r>
              <w:rPr>
                <w:rFonts w:ascii="Times New Roman"/>
                <w:b w:val="false"/>
                <w:i w:val="false"/>
                <w:color w:val="000000"/>
                <w:vertAlign w:val="subscript"/>
              </w:rPr>
              <w:t>сл),</w:t>
            </w:r>
            <w:r>
              <w:rPr>
                <w:rFonts w:ascii="Times New Roman"/>
                <w:b w:val="false"/>
                <w:i w:val="false"/>
                <w:color w:val="000000"/>
                <w:vertAlign w:val="subscript"/>
              </w:rPr>
              <w:t xml:space="preserve"> </w:t>
            </w:r>
            <w:r>
              <w:rPr>
                <w:rFonts w:ascii="Times New Roman"/>
                <w:b w:val="false"/>
                <w:i w:val="false"/>
                <w:color w:val="000000"/>
                <w:vertAlign w:val="subscript"/>
              </w:rPr>
              <w:t>ГОДЫ</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8"/>
          <w:p>
            <w:pPr>
              <w:spacing w:after="20"/>
              <w:ind w:left="20"/>
              <w:jc w:val="both"/>
            </w:pPr>
            <w:r>
              <w:rPr>
                <w:rFonts w:ascii="Times New Roman"/>
                <w:b w:val="false"/>
                <w:i w:val="false"/>
                <w:color w:val="000000"/>
                <w:sz w:val="20"/>
              </w:rPr>
              <w:t>
I</w:t>
            </w:r>
          </w:p>
          <w:bookmarkEnd w:id="428"/>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(для цементобетонного покрытия – 30 лет)</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9"/>
          <w:p>
            <w:pPr>
              <w:spacing w:after="20"/>
              <w:ind w:left="20"/>
              <w:jc w:val="both"/>
            </w:pPr>
            <w:r>
              <w:rPr>
                <w:rFonts w:ascii="Times New Roman"/>
                <w:b w:val="false"/>
                <w:i w:val="false"/>
                <w:color w:val="000000"/>
                <w:sz w:val="20"/>
              </w:rPr>
              <w:t>
II</w:t>
            </w:r>
          </w:p>
          <w:bookmarkEnd w:id="429"/>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0"/>
          <w:p>
            <w:pPr>
              <w:spacing w:after="20"/>
              <w:ind w:left="20"/>
              <w:jc w:val="both"/>
            </w:pPr>
            <w:r>
              <w:rPr>
                <w:rFonts w:ascii="Times New Roman"/>
                <w:b w:val="false"/>
                <w:i w:val="false"/>
                <w:color w:val="000000"/>
                <w:sz w:val="20"/>
              </w:rPr>
              <w:t>
III</w:t>
            </w:r>
          </w:p>
          <w:bookmarkEnd w:id="430"/>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облегченный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1"/>
          <w:p>
            <w:pPr>
              <w:spacing w:after="20"/>
              <w:ind w:left="20"/>
              <w:jc w:val="both"/>
            </w:pPr>
            <w:r>
              <w:rPr>
                <w:rFonts w:ascii="Times New Roman"/>
                <w:b w:val="false"/>
                <w:i w:val="false"/>
                <w:color w:val="000000"/>
                <w:sz w:val="20"/>
              </w:rPr>
              <w:t>
IV</w:t>
            </w:r>
          </w:p>
          <w:bookmarkEnd w:id="431"/>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облегченный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2"/>
          <w:p>
            <w:pPr>
              <w:spacing w:after="20"/>
              <w:ind w:left="20"/>
              <w:jc w:val="both"/>
            </w:pPr>
            <w:r>
              <w:rPr>
                <w:rFonts w:ascii="Times New Roman"/>
                <w:b w:val="false"/>
                <w:i w:val="false"/>
                <w:color w:val="000000"/>
                <w:sz w:val="20"/>
              </w:rPr>
              <w:t>
 Примечание - СН РК 3.03-19-2006</w:t>
            </w:r>
          </w:p>
          <w:bookmarkEnd w:id="432"/>
        </w:tc>
      </w:tr>
    </w:tbl>
    <w:p>
      <w:pPr>
        <w:spacing w:after="0"/>
        <w:ind w:left="0"/>
        <w:jc w:val="left"/>
      </w:pPr>
      <w:r>
        <w:br/>
      </w:r>
      <w:r>
        <w:rPr>
          <w:rFonts w:ascii="Times New Roman"/>
          <w:b w:val="false"/>
          <w:i w:val="false"/>
          <w:color w:val="000000"/>
          <w:sz w:val="28"/>
        </w:rPr>
        <w:t>
</w:t>
      </w:r>
    </w:p>
    <w:bookmarkStart w:name="z475" w:id="433"/>
    <w:p>
      <w:pPr>
        <w:spacing w:after="0"/>
        <w:ind w:left="0"/>
        <w:jc w:val="left"/>
      </w:pPr>
      <w:r>
        <w:rPr>
          <w:rFonts w:ascii="Times New Roman"/>
          <w:b/>
          <w:i w:val="false"/>
          <w:color w:val="000000"/>
        </w:rPr>
        <w:t xml:space="preserve"> 8.4 Прогнозирование изменения ровности дорожного покрытия в рамках стратегий воспроизводства дорожных сооружений</w:t>
      </w:r>
    </w:p>
    <w:bookmarkEnd w:id="433"/>
    <w:bookmarkStart w:name="z476" w:id="434"/>
    <w:p>
      <w:pPr>
        <w:spacing w:after="0"/>
        <w:ind w:left="0"/>
        <w:jc w:val="both"/>
      </w:pPr>
      <w:r>
        <w:rPr>
          <w:rFonts w:ascii="Times New Roman"/>
          <w:b w:val="false"/>
          <w:i w:val="false"/>
          <w:color w:val="000000"/>
          <w:sz w:val="28"/>
        </w:rPr>
        <w:t>
      8.4.1 Общие положения об изменении продольной ровности</w:t>
      </w:r>
    </w:p>
    <w:bookmarkEnd w:id="434"/>
    <w:bookmarkStart w:name="z477" w:id="435"/>
    <w:p>
      <w:pPr>
        <w:spacing w:after="0"/>
        <w:ind w:left="0"/>
        <w:jc w:val="both"/>
      </w:pPr>
      <w:r>
        <w:rPr>
          <w:rFonts w:ascii="Times New Roman"/>
          <w:b w:val="false"/>
          <w:i w:val="false"/>
          <w:color w:val="000000"/>
          <w:sz w:val="28"/>
        </w:rPr>
        <w:t xml:space="preserve">
      Показатель продольной ровности дорожного покрытия выраженное в IRI является весьма распространенным показателем в мировой практике для характеристики микропрофиля дорожного покрытия, характеризуемый зависимостью между дефектностью и скорости движения транспортного средства. </w:t>
      </w:r>
    </w:p>
    <w:bookmarkEnd w:id="435"/>
    <w:bookmarkStart w:name="z478" w:id="436"/>
    <w:p>
      <w:pPr>
        <w:spacing w:after="0"/>
        <w:ind w:left="0"/>
        <w:jc w:val="both"/>
      </w:pPr>
      <w:r>
        <w:rPr>
          <w:rFonts w:ascii="Times New Roman"/>
          <w:b w:val="false"/>
          <w:i w:val="false"/>
          <w:color w:val="000000"/>
          <w:sz w:val="28"/>
        </w:rPr>
        <w:t xml:space="preserve">
      С точки зрения механики неровность обусловлена накоплением неравномерно распределенных необратимых (пластических) деформаций. Процесс накопления происходит более интенсивно в наиболее ослабленных точках материала покрытия и в местах возникновения усиленного динамического воздействия транспортной нагрузки в течение всего срока службы. При этом ровность покрытия на участках более высоких категорий ухудшается не так интенсивно и незначительно влияет на изменение средней ровности покрытия в целом по сети, однако ремонтные мероприятия, проводимые на этих участках для восстановления профиля дороги, а также устройство слоев усиления с фрезерованием более дорогостоящие, чем на дорогах низких категорий. </w:t>
      </w:r>
    </w:p>
    <w:bookmarkEnd w:id="436"/>
    <w:bookmarkStart w:name="z479" w:id="437"/>
    <w:p>
      <w:pPr>
        <w:spacing w:after="0"/>
        <w:ind w:left="0"/>
        <w:jc w:val="both"/>
      </w:pPr>
      <w:r>
        <w:rPr>
          <w:rFonts w:ascii="Times New Roman"/>
          <w:b w:val="false"/>
          <w:i w:val="false"/>
          <w:color w:val="000000"/>
          <w:sz w:val="28"/>
        </w:rPr>
        <w:t xml:space="preserve">
      В первый год службы проходит доуплотнение слоев покрытия, профиль автодороги уже сформирован и изменение ровности покрытия находится в "текучей" фазе в пределах нормативных значений, что возможно определяет улучшение ровности на этом этапе. При этом количество микро просадок, образованных под воздействием транспортных средств на дороге, незначительно. Это подтверждается отсутствием значительного количества коротких волн, обеспечивающих относительно стабильное значение ровности при ежегодных измерения [8]. В дальнейшем наблюдается устойчивое ежегодное ухудшение ровности покрытия в объемах от 12% до 15 %. </w:t>
      </w:r>
    </w:p>
    <w:bookmarkEnd w:id="437"/>
    <w:bookmarkStart w:name="z480" w:id="438"/>
    <w:p>
      <w:pPr>
        <w:spacing w:after="0"/>
        <w:ind w:left="0"/>
        <w:jc w:val="both"/>
      </w:pPr>
      <w:r>
        <w:rPr>
          <w:rFonts w:ascii="Times New Roman"/>
          <w:b w:val="false"/>
          <w:i w:val="false"/>
          <w:color w:val="000000"/>
          <w:sz w:val="28"/>
        </w:rPr>
        <w:t xml:space="preserve">
      В целом развитие ровности дорожных покрытий проходит в 4 этапа в зависимости от стадии эксплуатации автомобильной дороги [9]: </w:t>
      </w:r>
    </w:p>
    <w:bookmarkEnd w:id="438"/>
    <w:bookmarkStart w:name="z481" w:id="439"/>
    <w:p>
      <w:pPr>
        <w:spacing w:after="0"/>
        <w:ind w:left="0"/>
        <w:jc w:val="both"/>
      </w:pPr>
      <w:r>
        <w:rPr>
          <w:rFonts w:ascii="Times New Roman"/>
          <w:b w:val="false"/>
          <w:i w:val="false"/>
          <w:color w:val="000000"/>
          <w:sz w:val="28"/>
        </w:rPr>
        <w:t>
      1 этап – ввод дороги в эксплуатацию после строительства, реконструкции или капитального ремонта;</w:t>
      </w:r>
    </w:p>
    <w:bookmarkEnd w:id="439"/>
    <w:bookmarkStart w:name="z482" w:id="440"/>
    <w:p>
      <w:pPr>
        <w:spacing w:after="0"/>
        <w:ind w:left="0"/>
        <w:jc w:val="both"/>
      </w:pPr>
      <w:r>
        <w:rPr>
          <w:rFonts w:ascii="Times New Roman"/>
          <w:b w:val="false"/>
          <w:i w:val="false"/>
          <w:color w:val="000000"/>
          <w:sz w:val="28"/>
        </w:rPr>
        <w:t>
      2 этап – период гарантийных обязательств;</w:t>
      </w:r>
    </w:p>
    <w:bookmarkEnd w:id="440"/>
    <w:bookmarkStart w:name="z483" w:id="441"/>
    <w:p>
      <w:pPr>
        <w:spacing w:after="0"/>
        <w:ind w:left="0"/>
        <w:jc w:val="both"/>
      </w:pPr>
      <w:r>
        <w:rPr>
          <w:rFonts w:ascii="Times New Roman"/>
          <w:b w:val="false"/>
          <w:i w:val="false"/>
          <w:color w:val="000000"/>
          <w:sz w:val="28"/>
        </w:rPr>
        <w:t>
      3 этап – период окончания межремонтного срока службы дорожного покрытия (необходимость выполнения ремонта по улучшению ровности);</w:t>
      </w:r>
    </w:p>
    <w:bookmarkEnd w:id="441"/>
    <w:bookmarkStart w:name="z484" w:id="442"/>
    <w:p>
      <w:pPr>
        <w:spacing w:after="0"/>
        <w:ind w:left="0"/>
        <w:jc w:val="both"/>
      </w:pPr>
      <w:r>
        <w:rPr>
          <w:rFonts w:ascii="Times New Roman"/>
          <w:b w:val="false"/>
          <w:i w:val="false"/>
          <w:color w:val="000000"/>
          <w:sz w:val="28"/>
        </w:rPr>
        <w:t>
      4 этап – период ухудшения ровности дорожного покрытия до состояния, при котором резко возрастает вероятность ДТП.</w:t>
      </w:r>
    </w:p>
    <w:bookmarkEnd w:id="442"/>
    <w:bookmarkStart w:name="z485" w:id="443"/>
    <w:p>
      <w:pPr>
        <w:spacing w:after="0"/>
        <w:ind w:left="0"/>
        <w:jc w:val="both"/>
      </w:pPr>
      <w:r>
        <w:rPr>
          <w:rFonts w:ascii="Times New Roman"/>
          <w:b w:val="false"/>
          <w:i w:val="false"/>
          <w:color w:val="000000"/>
          <w:sz w:val="28"/>
        </w:rPr>
        <w:t>
      8.4.2 Определение начального значения ровности</w:t>
      </w:r>
    </w:p>
    <w:bookmarkEnd w:id="443"/>
    <w:bookmarkStart w:name="z486" w:id="444"/>
    <w:p>
      <w:pPr>
        <w:spacing w:after="0"/>
        <w:ind w:left="0"/>
        <w:jc w:val="both"/>
      </w:pPr>
      <w:r>
        <w:rPr>
          <w:rFonts w:ascii="Times New Roman"/>
          <w:b w:val="false"/>
          <w:i w:val="false"/>
          <w:color w:val="000000"/>
          <w:sz w:val="28"/>
        </w:rPr>
        <w:t xml:space="preserve">
      8.4.2.1 Начальное значение ровности без проекта </w:t>
      </w:r>
    </w:p>
    <w:bookmarkEnd w:id="444"/>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задается по фактическим значениям ровности </w:t>
      </w:r>
    </w:p>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участке подлежащему реконструкции и ремонтным мероприятиям по результатам обследования (42):</w:t>
      </w:r>
      <w:r>
        <w:br/>
      </w:r>
      <w:r>
        <w:rPr>
          <w:rFonts w:ascii="Times New Roman"/>
          <w:b w:val="false"/>
          <w:i w:val="false"/>
          <w:color w:val="000000"/>
          <w:sz w:val="28"/>
        </w:rPr>
        <w:t>
</w:t>
      </w:r>
    </w:p>
    <w:bookmarkStart w:name="z487"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195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955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446"/>
    <w:p>
      <w:pPr>
        <w:spacing w:after="0"/>
        <w:ind w:left="0"/>
        <w:jc w:val="both"/>
      </w:pPr>
      <w:r>
        <w:rPr>
          <w:rFonts w:ascii="Times New Roman"/>
          <w:b w:val="false"/>
          <w:i w:val="false"/>
          <w:color w:val="000000"/>
          <w:sz w:val="28"/>
        </w:rPr>
        <w:t xml:space="preserve">
      где </w:t>
      </w:r>
    </w:p>
    <w:bookmarkEnd w:id="446"/>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ровности по результатам обследования, м/км.</w:t>
      </w:r>
      <w:r>
        <w:br/>
      </w:r>
      <w:r>
        <w:rPr>
          <w:rFonts w:ascii="Times New Roman"/>
          <w:b w:val="false"/>
          <w:i w:val="false"/>
          <w:color w:val="000000"/>
          <w:sz w:val="28"/>
        </w:rPr>
        <w:t>
</w:t>
      </w:r>
    </w:p>
    <w:bookmarkStart w:name="z489" w:id="447"/>
    <w:p>
      <w:pPr>
        <w:spacing w:after="0"/>
        <w:ind w:left="0"/>
        <w:jc w:val="both"/>
      </w:pPr>
      <w:r>
        <w:rPr>
          <w:rFonts w:ascii="Times New Roman"/>
          <w:b w:val="false"/>
          <w:i w:val="false"/>
          <w:color w:val="000000"/>
          <w:sz w:val="28"/>
        </w:rPr>
        <w:t xml:space="preserve">
      8.4.2.2 В случае же отсутствия данных </w:t>
      </w:r>
    </w:p>
    <w:bookmarkEnd w:id="447"/>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рассчитывается в зависимости от технической категории дороги и период времени после ввода в эксплуатацию автомобильной дороги после строительства или капитального ремонта:</w:t>
      </w:r>
      <w:r>
        <w:br/>
      </w:r>
      <w:r>
        <w:rPr>
          <w:rFonts w:ascii="Times New Roman"/>
          <w:b w:val="false"/>
          <w:i w:val="false"/>
          <w:color w:val="000000"/>
          <w:sz w:val="28"/>
        </w:rPr>
        <w:t>
</w:t>
      </w:r>
    </w:p>
    <w:bookmarkStart w:name="z490" w:id="448"/>
    <w:p>
      <w:pPr>
        <w:spacing w:after="0"/>
        <w:ind w:left="0"/>
        <w:jc w:val="both"/>
      </w:pPr>
      <w:r>
        <w:rPr>
          <w:rFonts w:ascii="Times New Roman"/>
          <w:b w:val="false"/>
          <w:i w:val="false"/>
          <w:color w:val="000000"/>
          <w:sz w:val="28"/>
        </w:rPr>
        <w:t>
      для I технической категории (43):</w:t>
      </w:r>
    </w:p>
    <w:bookmarkEnd w:id="448"/>
    <w:bookmarkStart w:name="z491"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646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46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2" w:id="450"/>
    <w:p>
      <w:pPr>
        <w:spacing w:after="0"/>
        <w:ind w:left="0"/>
        <w:jc w:val="both"/>
      </w:pPr>
      <w:r>
        <w:rPr>
          <w:rFonts w:ascii="Times New Roman"/>
          <w:b w:val="false"/>
          <w:i w:val="false"/>
          <w:color w:val="000000"/>
          <w:sz w:val="28"/>
        </w:rPr>
        <w:t xml:space="preserve">
      где </w:t>
      </w:r>
    </w:p>
    <w:bookmarkEnd w:id="450"/>
    <w:p>
      <w:pPr>
        <w:spacing w:after="0"/>
        <w:ind w:left="0"/>
        <w:jc w:val="both"/>
      </w:pPr>
      <w:r>
        <w:drawing>
          <wp:inline distT="0" distB="0" distL="0" distR="0">
            <wp:extent cx="29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92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 времени после ввода в эксплуатацию автомобильной дороги после строительства или капитального ремонта, лет.</w:t>
      </w:r>
      <w:r>
        <w:br/>
      </w:r>
      <w:r>
        <w:rPr>
          <w:rFonts w:ascii="Times New Roman"/>
          <w:b w:val="false"/>
          <w:i w:val="false"/>
          <w:color w:val="000000"/>
          <w:sz w:val="28"/>
        </w:rPr>
        <w:t>
</w:t>
      </w:r>
    </w:p>
    <w:bookmarkStart w:name="z493" w:id="451"/>
    <w:p>
      <w:pPr>
        <w:spacing w:after="0"/>
        <w:ind w:left="0"/>
        <w:jc w:val="both"/>
      </w:pPr>
      <w:r>
        <w:rPr>
          <w:rFonts w:ascii="Times New Roman"/>
          <w:b w:val="false"/>
          <w:i w:val="false"/>
          <w:color w:val="000000"/>
          <w:sz w:val="28"/>
        </w:rPr>
        <w:t>
      для II технической категории (44):</w:t>
      </w:r>
    </w:p>
    <w:bookmarkEnd w:id="451"/>
    <w:bookmarkStart w:name="z494"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6464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6464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53"/>
    <w:p>
      <w:pPr>
        <w:spacing w:after="0"/>
        <w:ind w:left="0"/>
        <w:jc w:val="both"/>
      </w:pPr>
      <w:r>
        <w:rPr>
          <w:rFonts w:ascii="Times New Roman"/>
          <w:b w:val="false"/>
          <w:i w:val="false"/>
          <w:color w:val="000000"/>
          <w:sz w:val="28"/>
        </w:rPr>
        <w:t>
      для III технической категории (45):</w:t>
      </w:r>
    </w:p>
    <w:bookmarkEnd w:id="453"/>
    <w:bookmarkStart w:name="z496"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659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6591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7" w:id="455"/>
    <w:p>
      <w:pPr>
        <w:spacing w:after="0"/>
        <w:ind w:left="0"/>
        <w:jc w:val="both"/>
      </w:pPr>
      <w:r>
        <w:rPr>
          <w:rFonts w:ascii="Times New Roman"/>
          <w:b w:val="false"/>
          <w:i w:val="false"/>
          <w:color w:val="000000"/>
          <w:sz w:val="28"/>
        </w:rPr>
        <w:t xml:space="preserve">
      Начальное значение ровности с проектом </w:t>
      </w:r>
    </w:p>
    <w:bookmarkEnd w:id="455"/>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задается согласно нормативным требованиям после строительства и капитального ремонта согласно таблицы 7.</w:t>
      </w:r>
      <w:r>
        <w:br/>
      </w:r>
      <w:r>
        <w:rPr>
          <w:rFonts w:ascii="Times New Roman"/>
          <w:b w:val="false"/>
          <w:i w:val="false"/>
          <w:color w:val="000000"/>
          <w:sz w:val="28"/>
        </w:rPr>
        <w:t>
</w:t>
      </w:r>
    </w:p>
    <w:bookmarkStart w:name="z498" w:id="456"/>
    <w:p>
      <w:pPr>
        <w:spacing w:after="0"/>
        <w:ind w:left="0"/>
        <w:jc w:val="left"/>
      </w:pPr>
      <w:r>
        <w:rPr>
          <w:rFonts w:ascii="Times New Roman"/>
          <w:b/>
          <w:i w:val="false"/>
          <w:color w:val="000000"/>
        </w:rPr>
        <w:t xml:space="preserve"> Таблица 7 - Нормы ровности после строительства и капитального ремонта (IRI), м/км</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810"/>
        <w:gridCol w:w="3078"/>
        <w:gridCol w:w="3079"/>
        <w:gridCol w:w="2050"/>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7"/>
          <w:p>
            <w:pPr>
              <w:spacing w:after="20"/>
              <w:ind w:left="20"/>
              <w:jc w:val="both"/>
            </w:pPr>
            <w:r>
              <w:rPr>
                <w:rFonts w:ascii="Times New Roman"/>
                <w:b w:val="false"/>
                <w:i w:val="false"/>
                <w:color w:val="000000"/>
                <w:sz w:val="20"/>
              </w:rPr>
              <w:t>
Категория дороги</w:t>
            </w:r>
          </w:p>
          <w:bookmarkEnd w:id="457"/>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8"/>
          <w:p>
            <w:pPr>
              <w:spacing w:after="20"/>
              <w:ind w:left="20"/>
              <w:jc w:val="both"/>
            </w:pPr>
            <w:r>
              <w:rPr>
                <w:rFonts w:ascii="Times New Roman"/>
                <w:b w:val="false"/>
                <w:i w:val="false"/>
                <w:color w:val="000000"/>
                <w:sz w:val="20"/>
              </w:rPr>
              <w:t>
I</w:t>
            </w:r>
          </w:p>
          <w:bookmarkEnd w:id="45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2,2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9"/>
          <w:p>
            <w:pPr>
              <w:spacing w:after="20"/>
              <w:ind w:left="20"/>
              <w:jc w:val="both"/>
            </w:pPr>
            <w:r>
              <w:rPr>
                <w:rFonts w:ascii="Times New Roman"/>
                <w:b w:val="false"/>
                <w:i w:val="false"/>
                <w:color w:val="000000"/>
                <w:sz w:val="20"/>
              </w:rPr>
              <w:t>
II-III</w:t>
            </w:r>
          </w:p>
          <w:bookmarkEnd w:id="45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0"/>
          <w:p>
            <w:pPr>
              <w:spacing w:after="20"/>
              <w:ind w:left="20"/>
              <w:jc w:val="both"/>
            </w:pPr>
            <w:r>
              <w:rPr>
                <w:rFonts w:ascii="Times New Roman"/>
                <w:b w:val="false"/>
                <w:i w:val="false"/>
                <w:color w:val="000000"/>
                <w:sz w:val="20"/>
              </w:rPr>
              <w:t>
 Примечание - ПР РК 218-03-2016.</w:t>
            </w:r>
          </w:p>
          <w:bookmarkEnd w:id="460"/>
        </w:tc>
      </w:tr>
    </w:tbl>
    <w:bookmarkStart w:name="z503" w:id="461"/>
    <w:p>
      <w:pPr>
        <w:spacing w:after="0"/>
        <w:ind w:left="0"/>
        <w:jc w:val="both"/>
      </w:pPr>
      <w:r>
        <w:rPr>
          <w:rFonts w:ascii="Times New Roman"/>
          <w:b w:val="false"/>
          <w:i w:val="false"/>
          <w:color w:val="000000"/>
          <w:sz w:val="28"/>
        </w:rPr>
        <w:t xml:space="preserve">
      8.4.3 Прогнозирование изменения значений ровности </w:t>
      </w:r>
    </w:p>
    <w:bookmarkEnd w:id="461"/>
    <w:bookmarkStart w:name="z504" w:id="462"/>
    <w:p>
      <w:pPr>
        <w:spacing w:after="0"/>
        <w:ind w:left="0"/>
        <w:jc w:val="both"/>
      </w:pPr>
      <w:r>
        <w:rPr>
          <w:rFonts w:ascii="Times New Roman"/>
          <w:b w:val="false"/>
          <w:i w:val="false"/>
          <w:color w:val="000000"/>
          <w:sz w:val="28"/>
        </w:rPr>
        <w:t xml:space="preserve">
      8.4.3.1 Прогнозное значение продольной ровности дорожного покрытия  </w:t>
      </w:r>
    </w:p>
    <w:bookmarkEnd w:id="462"/>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определяется с и без проекта (таблица 9) с учетом ежегодного прироста неровностей асфальтобетонного покрытия </w:t>
      </w:r>
    </w:p>
    <w:p>
      <w:pPr>
        <w:spacing w:after="0"/>
        <w:ind w:left="0"/>
        <w:jc w:val="both"/>
      </w:pPr>
      <w:r>
        <w:drawing>
          <wp:inline distT="0" distB="0" distL="0" distR="0">
            <wp:extent cx="114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1430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05"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298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984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464"/>
    <w:p>
      <w:pPr>
        <w:spacing w:after="0"/>
        <w:ind w:left="0"/>
        <w:jc w:val="both"/>
      </w:pPr>
      <w:r>
        <w:rPr>
          <w:rFonts w:ascii="Times New Roman"/>
          <w:b w:val="false"/>
          <w:i w:val="false"/>
          <w:color w:val="000000"/>
          <w:sz w:val="28"/>
        </w:rPr>
        <w:t xml:space="preserve">
      где </w:t>
      </w:r>
    </w:p>
    <w:bookmarkEnd w:id="464"/>
    <w:p>
      <w:pPr>
        <w:spacing w:after="0"/>
        <w:ind w:left="0"/>
        <w:jc w:val="both"/>
      </w:pPr>
      <w:r>
        <w:drawing>
          <wp:inline distT="0" distB="0" distL="0" distR="0">
            <wp:extent cx="889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889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продольной ровности дорожного покрытия на каждом в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шаге расчета (году) (начальная, 1 год, 2 год, …, n год), м/км;</w:t>
      </w:r>
      <w:r>
        <w:br/>
      </w:r>
      <w:r>
        <w:rPr>
          <w:rFonts w:ascii="Times New Roman"/>
          <w:b w:val="false"/>
          <w:i w:val="false"/>
          <w:color w:val="000000"/>
          <w:sz w:val="28"/>
        </w:rPr>
        <w:t>
</w:t>
      </w:r>
    </w:p>
    <w:bookmarkStart w:name="z507"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средний ежегодный прирост неровностей асфальтобетонного покрытия </w:t>
      </w:r>
    </w:p>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м/(км год) принимается по таблице 8.</w:t>
      </w:r>
      <w:r>
        <w:br/>
      </w:r>
      <w:r>
        <w:rPr>
          <w:rFonts w:ascii="Times New Roman"/>
          <w:b w:val="false"/>
          <w:i w:val="false"/>
          <w:color w:val="000000"/>
          <w:sz w:val="28"/>
        </w:rPr>
        <w:t>
</w:t>
      </w:r>
    </w:p>
    <w:bookmarkStart w:name="z508" w:id="466"/>
    <w:p>
      <w:pPr>
        <w:spacing w:after="0"/>
        <w:ind w:left="0"/>
        <w:jc w:val="left"/>
      </w:pPr>
      <w:r>
        <w:rPr>
          <w:rFonts w:ascii="Times New Roman"/>
          <w:b/>
          <w:i w:val="false"/>
          <w:color w:val="000000"/>
        </w:rPr>
        <w:t xml:space="preserve"> Таблица 8 – Средний ежегодный прирост неровностей</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9"/>
        <w:gridCol w:w="3040"/>
        <w:gridCol w:w="3391"/>
      </w:tblGrid>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7"/>
          <w:p>
            <w:pPr>
              <w:spacing w:after="20"/>
              <w:ind w:left="20"/>
              <w:jc w:val="both"/>
            </w:pPr>
            <w:r>
              <w:rPr>
                <w:rFonts w:ascii="Times New Roman"/>
                <w:b w:val="false"/>
                <w:i w:val="false"/>
                <w:color w:val="000000"/>
                <w:sz w:val="20"/>
              </w:rPr>
              <w:t>
Категорий дорог</w:t>
            </w:r>
          </w:p>
          <w:bookmarkEnd w:id="467"/>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8"/>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IRI, м/(км год)</w:t>
            </w:r>
          </w:p>
          <w:bookmarkEnd w:id="468"/>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511" w:id="469"/>
    <w:p>
      <w:pPr>
        <w:spacing w:after="0"/>
        <w:ind w:left="0"/>
        <w:jc w:val="both"/>
      </w:pPr>
      <w:r>
        <w:rPr>
          <w:rFonts w:ascii="Times New Roman"/>
          <w:b w:val="false"/>
          <w:i w:val="false"/>
          <w:color w:val="000000"/>
          <w:sz w:val="28"/>
        </w:rPr>
        <w:t xml:space="preserve">
      Например: для дороги II категории при значениях ровности </w:t>
      </w:r>
    </w:p>
    <w:bookmarkEnd w:id="469"/>
    <w:p>
      <w:pPr>
        <w:spacing w:after="0"/>
        <w:ind w:left="0"/>
        <w:jc w:val="both"/>
      </w:pPr>
      <w:r>
        <w:drawing>
          <wp:inline distT="0" distB="0" distL="0" distR="0">
            <wp:extent cx="571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71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470"/>
    <w:p>
      <w:pPr>
        <w:spacing w:after="0"/>
        <w:ind w:left="0"/>
        <w:jc w:val="left"/>
      </w:pPr>
      <w:r>
        <w:rPr>
          <w:rFonts w:ascii="Times New Roman"/>
          <w:b/>
          <w:i w:val="false"/>
          <w:color w:val="000000"/>
        </w:rPr>
        <w:t xml:space="preserve"> Таблица 9 – Прогнозное значение продольной ровности дорожного покрытия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964"/>
        <w:gridCol w:w="3036"/>
        <w:gridCol w:w="3037"/>
        <w:gridCol w:w="3037"/>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1"/>
          <w:p>
            <w:pPr>
              <w:spacing w:after="20"/>
              <w:ind w:left="20"/>
              <w:jc w:val="both"/>
            </w:pPr>
            <w:r>
              <w:rPr>
                <w:rFonts w:ascii="Times New Roman"/>
                <w:b w:val="false"/>
                <w:i w:val="false"/>
                <w:color w:val="000000"/>
                <w:sz w:val="20"/>
              </w:rPr>
              <w:t>
Прогноз изменения IRI</w:t>
            </w:r>
          </w:p>
          <w:bookmarkEnd w:id="4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расчета,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2"/>
          <w:p>
            <w:pPr>
              <w:spacing w:after="20"/>
              <w:ind w:left="20"/>
              <w:jc w:val="both"/>
            </w:pPr>
          </w:p>
          <w:bookmarkEnd w:id="472"/>
          <w:p>
            <w:pPr>
              <w:spacing w:after="20"/>
              <w:ind w:left="2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74700" cy="355600"/>
                          </a:xfrm>
                          <a:prstGeom prst="rect">
                            <a:avLst/>
                          </a:prstGeom>
                        </pic:spPr>
                      </pic:pic>
                    </a:graphicData>
                  </a:graphic>
                </wp:inline>
              </w:drawing>
            </w:r>
          </w:p>
          <w:p>
            <w:pPr>
              <w:spacing w:after="0"/>
              <w:ind w:left="0"/>
              <w:jc w:val="both"/>
            </w:pPr>
            <w:r>
              <w:rPr>
                <w:rFonts w:ascii="Times New Roman"/>
                <w:b w:val="false"/>
                <w:i w:val="false"/>
                <w:color w:val="000000"/>
                <w:sz w:val="20"/>
              </w:rPr>
              <w:t>без проекта</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4,00+0,18=4,18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4,18+0,18=4,36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4,36+0,18=4,54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3"/>
          <w:p>
            <w:pPr>
              <w:spacing w:after="20"/>
              <w:ind w:left="20"/>
              <w:jc w:val="both"/>
            </w:pPr>
          </w:p>
          <w:bookmarkEnd w:id="473"/>
          <w:p>
            <w:pPr>
              <w:spacing w:after="20"/>
              <w:ind w:left="2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774700" cy="355600"/>
                          </a:xfrm>
                          <a:prstGeom prst="rect">
                            <a:avLst/>
                          </a:prstGeom>
                        </pic:spPr>
                      </pic:pic>
                    </a:graphicData>
                  </a:graphic>
                </wp:inline>
              </w:drawing>
            </w:r>
          </w:p>
          <w:p>
            <w:pPr>
              <w:spacing w:after="0"/>
              <w:ind w:left="0"/>
              <w:jc w:val="both"/>
            </w:pPr>
            <w:r>
              <w:rPr>
                <w:rFonts w:ascii="Times New Roman"/>
                <w:b w:val="false"/>
                <w:i w:val="false"/>
                <w:color w:val="000000"/>
                <w:sz w:val="20"/>
              </w:rPr>
              <w:t>с проектом</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2,00+0,18=2,18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2,18+0,18=2,36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2,36+0,18=2,54</w:t>
            </w:r>
          </w:p>
        </w:tc>
      </w:tr>
    </w:tbl>
    <w:bookmarkStart w:name="z517" w:id="474"/>
    <w:p>
      <w:pPr>
        <w:spacing w:after="0"/>
        <w:ind w:left="0"/>
        <w:jc w:val="both"/>
      </w:pPr>
      <w:r>
        <w:rPr>
          <w:rFonts w:ascii="Times New Roman"/>
          <w:b w:val="false"/>
          <w:i w:val="false"/>
          <w:color w:val="000000"/>
          <w:sz w:val="28"/>
        </w:rPr>
        <w:t xml:space="preserve">
      8.4.3.2 На улучшение продольной ровности </w:t>
      </w:r>
    </w:p>
    <w:bookmarkEnd w:id="474"/>
    <w:p>
      <w:pPr>
        <w:spacing w:after="0"/>
        <w:ind w:left="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647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в зависимости от ремонтной стратегии автомобильной дороги. </w:t>
      </w:r>
      <w:r>
        <w:br/>
      </w:r>
      <w:r>
        <w:rPr>
          <w:rFonts w:ascii="Times New Roman"/>
          <w:b w:val="false"/>
          <w:i w:val="false"/>
          <w:color w:val="000000"/>
          <w:sz w:val="28"/>
        </w:rPr>
        <w:t>
</w:t>
      </w:r>
    </w:p>
    <w:bookmarkStart w:name="z518" w:id="475"/>
    <w:p>
      <w:pPr>
        <w:spacing w:after="0"/>
        <w:ind w:left="0"/>
        <w:jc w:val="both"/>
      </w:pPr>
      <w:r>
        <w:rPr>
          <w:rFonts w:ascii="Times New Roman"/>
          <w:b w:val="false"/>
          <w:i w:val="false"/>
          <w:color w:val="000000"/>
          <w:sz w:val="28"/>
        </w:rPr>
        <w:t xml:space="preserve">
      На улучшение продольной ровности </w:t>
      </w:r>
    </w:p>
    <w:bookmarkEnd w:id="475"/>
    <w:p>
      <w:pPr>
        <w:spacing w:after="0"/>
        <w:ind w:left="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47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имеет влияние:</w:t>
      </w:r>
      <w:r>
        <w:br/>
      </w:r>
      <w:r>
        <w:rPr>
          <w:rFonts w:ascii="Times New Roman"/>
          <w:b w:val="false"/>
          <w:i w:val="false"/>
          <w:color w:val="000000"/>
          <w:sz w:val="28"/>
        </w:rPr>
        <w:t>
</w:t>
      </w:r>
    </w:p>
    <w:bookmarkStart w:name="z519" w:id="476"/>
    <w:p>
      <w:pPr>
        <w:spacing w:after="0"/>
        <w:ind w:left="0"/>
        <w:jc w:val="both"/>
      </w:pPr>
      <w:r>
        <w:rPr>
          <w:rFonts w:ascii="Times New Roman"/>
          <w:b w:val="false"/>
          <w:i w:val="false"/>
          <w:color w:val="000000"/>
          <w:sz w:val="28"/>
        </w:rPr>
        <w:t xml:space="preserve">
      - капитальный ремонт дорожной одежды каждые 12-20 лет (ПР РК 218-05.1-2016) с доведением ровности до нормативных значений согласно таблице 7. </w:t>
      </w:r>
    </w:p>
    <w:bookmarkEnd w:id="476"/>
    <w:bookmarkStart w:name="z520" w:id="477"/>
    <w:p>
      <w:pPr>
        <w:spacing w:after="0"/>
        <w:ind w:left="0"/>
        <w:jc w:val="both"/>
      </w:pPr>
      <w:r>
        <w:rPr>
          <w:rFonts w:ascii="Times New Roman"/>
          <w:b w:val="false"/>
          <w:i w:val="false"/>
          <w:color w:val="000000"/>
          <w:sz w:val="28"/>
        </w:rPr>
        <w:t xml:space="preserve">
      Примечание - для автомобильных дорог с дорожными одеждами из асфальтобетонов типа А на основе полимерно-битумного вяжущего срок проведения работ по капитальному ремонту увеличивают от 8% до 10% с округлением до целого количества лет. </w:t>
      </w:r>
    </w:p>
    <w:bookmarkEnd w:id="477"/>
    <w:bookmarkStart w:name="z521" w:id="478"/>
    <w:p>
      <w:pPr>
        <w:spacing w:after="0"/>
        <w:ind w:left="0"/>
        <w:jc w:val="both"/>
      </w:pPr>
      <w:r>
        <w:rPr>
          <w:rFonts w:ascii="Times New Roman"/>
          <w:b w:val="false"/>
          <w:i w:val="false"/>
          <w:color w:val="000000"/>
          <w:sz w:val="28"/>
        </w:rPr>
        <w:t xml:space="preserve">
      Стоимость капитального ремонта дорожной одежды </w:t>
      </w:r>
    </w:p>
    <w:bookmarkEnd w:id="478"/>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определяется таблице 10 и рассчитывается по формуле (47)</w:t>
      </w:r>
      <w:r>
        <w:br/>
      </w:r>
      <w:r>
        <w:rPr>
          <w:rFonts w:ascii="Times New Roman"/>
          <w:b w:val="false"/>
          <w:i w:val="false"/>
          <w:color w:val="000000"/>
          <w:sz w:val="28"/>
        </w:rPr>
        <w:t>
</w:t>
      </w:r>
    </w:p>
    <w:bookmarkStart w:name="z522"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288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88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индексация расходов на инфляцию (7%);</w:t>
      </w:r>
      <w:r>
        <w:br/>
      </w:r>
      <w:r>
        <w:rPr>
          <w:rFonts w:ascii="Times New Roman"/>
          <w:b w:val="false"/>
          <w:i w:val="false"/>
          <w:color w:val="000000"/>
          <w:sz w:val="28"/>
        </w:rPr>
        <w:t>
</w:t>
      </w:r>
    </w:p>
    <w:bookmarkStart w:name="z524" w:id="481"/>
    <w:p>
      <w:pPr>
        <w:spacing w:after="0"/>
        <w:ind w:left="0"/>
        <w:jc w:val="both"/>
      </w:pPr>
      <w:r>
        <w:rPr>
          <w:rFonts w:ascii="Times New Roman"/>
          <w:b w:val="false"/>
          <w:i w:val="false"/>
          <w:color w:val="000000"/>
          <w:sz w:val="28"/>
        </w:rPr>
        <w:t>
      – коэффициент, характеризующий разницу между ровностью дорожного покрытия стратегий воспроизводства дорожных сооружений (48):</w:t>
      </w:r>
    </w:p>
    <w:bookmarkEnd w:id="481"/>
    <w:bookmarkStart w:name="z525"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1524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524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6"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продольной ровности дорожного покрытия на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году ремонта по стратегий воспроизводства с оптимистичной стратегии, м/км согласно раздела 8.4.4;</w:t>
      </w:r>
      <w:r>
        <w:br/>
      </w:r>
      <w:r>
        <w:rPr>
          <w:rFonts w:ascii="Times New Roman"/>
          <w:b w:val="false"/>
          <w:i w:val="false"/>
          <w:color w:val="000000"/>
          <w:sz w:val="28"/>
        </w:rPr>
        <w:t>
</w:t>
      </w:r>
    </w:p>
    <w:bookmarkStart w:name="z527"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продольной ровности дорожного покрытия на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году ремонта по стратегий воспроизводства по простой пессимистичной стратегии, м/км согласно раздела 8.4.4.</w:t>
      </w:r>
      <w:r>
        <w:br/>
      </w:r>
      <w:r>
        <w:rPr>
          <w:rFonts w:ascii="Times New Roman"/>
          <w:b w:val="false"/>
          <w:i w:val="false"/>
          <w:color w:val="000000"/>
          <w:sz w:val="28"/>
        </w:rPr>
        <w:t>
</w:t>
      </w:r>
    </w:p>
    <w:bookmarkStart w:name="z528" w:id="485"/>
    <w:p>
      <w:pPr>
        <w:spacing w:after="0"/>
        <w:ind w:left="0"/>
        <w:jc w:val="both"/>
      </w:pPr>
      <w:r>
        <w:rPr>
          <w:rFonts w:ascii="Times New Roman"/>
          <w:b w:val="false"/>
          <w:i w:val="false"/>
          <w:color w:val="000000"/>
          <w:sz w:val="28"/>
        </w:rPr>
        <w:t xml:space="preserve">
      - средний ремонт дорожного покрытия каждые 4-5 лет с доведением ровности до нормативных значений согласно таблице 11 соответствующих "хорошо" в зависимости от технической категории автомобильной дороги. Стоимость среднего ремонта дорожной одежды </w:t>
      </w:r>
    </w:p>
    <w:bookmarkEnd w:id="485"/>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определяется таблице 10 и рассчитывается по формуле (49)</w:t>
      </w:r>
      <w:r>
        <w:br/>
      </w:r>
      <w:r>
        <w:rPr>
          <w:rFonts w:ascii="Times New Roman"/>
          <w:b w:val="false"/>
          <w:i w:val="false"/>
          <w:color w:val="000000"/>
          <w:sz w:val="28"/>
        </w:rPr>
        <w:t>
</w:t>
      </w:r>
    </w:p>
    <w:bookmarkStart w:name="z529"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340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03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0" w:id="487"/>
    <w:p>
      <w:pPr>
        <w:spacing w:after="0"/>
        <w:ind w:left="0"/>
        <w:jc w:val="left"/>
      </w:pPr>
      <w:r>
        <w:rPr>
          <w:rFonts w:ascii="Times New Roman"/>
          <w:b/>
          <w:i w:val="false"/>
          <w:color w:val="000000"/>
        </w:rPr>
        <w:t xml:space="preserve"> Таблица 10 - Расчетные показатели затрат на капитальный и средний ремонт автомобильных дорог [6]</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1367"/>
        <w:gridCol w:w="4524"/>
        <w:gridCol w:w="3471"/>
      </w:tblGrid>
      <w:tr>
        <w:trPr>
          <w:trHeight w:val="30" w:hRule="atLeast"/>
        </w:trPr>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8"/>
          <w:p>
            <w:pPr>
              <w:spacing w:after="20"/>
              <w:ind w:left="20"/>
              <w:jc w:val="both"/>
            </w:pPr>
            <w:r>
              <w:rPr>
                <w:rFonts w:ascii="Times New Roman"/>
                <w:b w:val="false"/>
                <w:i w:val="false"/>
                <w:color w:val="000000"/>
                <w:sz w:val="20"/>
              </w:rPr>
              <w:t>
Категория дороги</w:t>
            </w:r>
          </w:p>
          <w:bookmarkEnd w:id="488"/>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ремонта, % к стоимости строительства, реконструкции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r>
      <w:tr>
        <w:trPr>
          <w:trHeight w:val="30" w:hRule="atLeast"/>
        </w:trPr>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9"/>
          <w:p>
            <w:pPr>
              <w:spacing w:after="20"/>
              <w:ind w:left="20"/>
              <w:jc w:val="both"/>
            </w:pPr>
            <w:r>
              <w:rPr>
                <w:rFonts w:ascii="Times New Roman"/>
                <w:b w:val="false"/>
                <w:i w:val="false"/>
                <w:color w:val="000000"/>
                <w:sz w:val="20"/>
              </w:rPr>
              <w:t>
I</w:t>
            </w:r>
          </w:p>
          <w:bookmarkEnd w:id="4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Цементобетонное</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Асфальтобетонное</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0"/>
          <w:p>
            <w:pPr>
              <w:spacing w:after="20"/>
              <w:ind w:left="20"/>
              <w:jc w:val="both"/>
            </w:pPr>
            <w:r>
              <w:rPr>
                <w:rFonts w:ascii="Times New Roman"/>
                <w:b w:val="false"/>
                <w:i w:val="false"/>
                <w:color w:val="000000"/>
                <w:sz w:val="20"/>
              </w:rPr>
              <w:t>
II</w:t>
            </w:r>
          </w:p>
          <w:bookmarkEnd w:id="4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Цементобетонное</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Асфальтобетонное</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1"/>
          <w:p>
            <w:pPr>
              <w:spacing w:after="20"/>
              <w:ind w:left="20"/>
              <w:jc w:val="both"/>
            </w:pPr>
            <w:r>
              <w:rPr>
                <w:rFonts w:ascii="Times New Roman"/>
                <w:b w:val="false"/>
                <w:i w:val="false"/>
                <w:color w:val="000000"/>
                <w:sz w:val="20"/>
              </w:rPr>
              <w:t>
III</w:t>
            </w:r>
          </w:p>
          <w:bookmarkEnd w:id="4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Асфальтобетонное</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2"/>
          <w:p>
            <w:pPr>
              <w:spacing w:after="20"/>
              <w:ind w:left="20"/>
              <w:jc w:val="both"/>
            </w:pPr>
            <w:r>
              <w:rPr>
                <w:rFonts w:ascii="Times New Roman"/>
                <w:b w:val="false"/>
                <w:i w:val="false"/>
                <w:color w:val="000000"/>
                <w:sz w:val="20"/>
              </w:rPr>
              <w:t>
Примечание - в стоимость капитального и среднего ремонта включены затраты на восстановление прочности и ровности покрытия, подсыпку обочин и их укрепление гравием, восстановление краевых полос, а также средств организации дорожного движения.</w:t>
            </w:r>
          </w:p>
          <w:bookmarkEnd w:id="492"/>
        </w:tc>
      </w:tr>
    </w:tbl>
    <w:p>
      <w:pPr>
        <w:spacing w:after="0"/>
        <w:ind w:left="0"/>
        <w:jc w:val="left"/>
      </w:pPr>
      <w:r>
        <w:br/>
      </w:r>
      <w:r>
        <w:rPr>
          <w:rFonts w:ascii="Times New Roman"/>
          <w:b w:val="false"/>
          <w:i w:val="false"/>
          <w:color w:val="000000"/>
          <w:sz w:val="28"/>
        </w:rPr>
        <w:t>
</w:t>
      </w:r>
    </w:p>
    <w:bookmarkStart w:name="z539" w:id="493"/>
    <w:p>
      <w:pPr>
        <w:spacing w:after="0"/>
        <w:ind w:left="0"/>
        <w:jc w:val="left"/>
      </w:pPr>
      <w:r>
        <w:rPr>
          <w:rFonts w:ascii="Times New Roman"/>
          <w:b/>
          <w:i w:val="false"/>
          <w:color w:val="000000"/>
        </w:rPr>
        <w:t xml:space="preserve"> Таблица 11 - Нормы ровности во время эксплуатации (IRI), м/км</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761"/>
        <w:gridCol w:w="3621"/>
        <w:gridCol w:w="3624"/>
        <w:gridCol w:w="199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4"/>
          <w:p>
            <w:pPr>
              <w:spacing w:after="20"/>
              <w:ind w:left="20"/>
              <w:jc w:val="both"/>
            </w:pPr>
            <w:r>
              <w:rPr>
                <w:rFonts w:ascii="Times New Roman"/>
                <w:b w:val="false"/>
                <w:i w:val="false"/>
                <w:color w:val="000000"/>
                <w:sz w:val="20"/>
              </w:rPr>
              <w:t>
Категория дороги</w:t>
            </w:r>
          </w:p>
          <w:bookmarkEnd w:id="494"/>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5"/>
          <w:p>
            <w:pPr>
              <w:spacing w:after="20"/>
              <w:ind w:left="20"/>
              <w:jc w:val="both"/>
            </w:pPr>
            <w:r>
              <w:rPr>
                <w:rFonts w:ascii="Times New Roman"/>
                <w:b w:val="false"/>
                <w:i w:val="false"/>
                <w:color w:val="000000"/>
                <w:sz w:val="20"/>
              </w:rPr>
              <w:t>
I</w:t>
            </w:r>
          </w:p>
          <w:bookmarkEnd w:id="495"/>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3,4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6"/>
          <w:p>
            <w:pPr>
              <w:spacing w:after="20"/>
              <w:ind w:left="20"/>
              <w:jc w:val="both"/>
            </w:pPr>
            <w:r>
              <w:rPr>
                <w:rFonts w:ascii="Times New Roman"/>
                <w:b w:val="false"/>
                <w:i w:val="false"/>
                <w:color w:val="000000"/>
                <w:sz w:val="20"/>
              </w:rPr>
              <w:t>
II</w:t>
            </w:r>
          </w:p>
          <w:bookmarkEnd w:id="496"/>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3,6</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3,9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7"/>
          <w:p>
            <w:pPr>
              <w:spacing w:after="20"/>
              <w:ind w:left="20"/>
              <w:jc w:val="both"/>
            </w:pPr>
            <w:r>
              <w:rPr>
                <w:rFonts w:ascii="Times New Roman"/>
                <w:b w:val="false"/>
                <w:i w:val="false"/>
                <w:color w:val="000000"/>
                <w:sz w:val="20"/>
              </w:rPr>
              <w:t>
III</w:t>
            </w:r>
          </w:p>
          <w:bookmarkEnd w:id="497"/>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3,8</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8"/>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ПР РК 218-03-2016</w:t>
            </w:r>
            <w:r>
              <w:br/>
            </w:r>
            <w:r>
              <w:rPr>
                <w:rFonts w:ascii="Times New Roman"/>
                <w:b w:val="false"/>
                <w:i w:val="false"/>
                <w:color w:val="000000"/>
                <w:sz w:val="20"/>
              </w:rPr>
              <w:t>
2 Для верхних слоев дорожного покрытия из асфальтобетона типа А, из щебеночно-мастичного асфальтобетона (ЩМА), асфальтобетона с полимерными добавками, при устройстве слоев износа, срок проведения работ по ремонту автомобильных дорог увеличивают на 40-45% с округлением до целого количества лет.</w:t>
            </w:r>
          </w:p>
          <w:bookmarkEnd w:id="498"/>
        </w:tc>
      </w:tr>
    </w:tbl>
    <w:p>
      <w:pPr>
        <w:spacing w:after="0"/>
        <w:ind w:left="0"/>
        <w:jc w:val="left"/>
      </w:pPr>
      <w:r>
        <w:br/>
      </w:r>
      <w:r>
        <w:rPr>
          <w:rFonts w:ascii="Times New Roman"/>
          <w:b w:val="false"/>
          <w:i w:val="false"/>
          <w:color w:val="000000"/>
          <w:sz w:val="28"/>
        </w:rPr>
        <w:t>
</w:t>
      </w:r>
    </w:p>
    <w:bookmarkStart w:name="z546" w:id="499"/>
    <w:p>
      <w:pPr>
        <w:spacing w:after="0"/>
        <w:ind w:left="0"/>
        <w:jc w:val="both"/>
      </w:pPr>
      <w:r>
        <w:rPr>
          <w:rFonts w:ascii="Times New Roman"/>
          <w:b w:val="false"/>
          <w:i w:val="false"/>
          <w:color w:val="000000"/>
          <w:sz w:val="28"/>
        </w:rPr>
        <w:t>
      - текущий ремонт и содержание, основанные на действующей системе содержания дорог, т.е. не предусматривают основы контрактов по содержанию, ориентированные на результат не имеют влияния на изменение динамики ухудшения ровности.</w:t>
      </w:r>
    </w:p>
    <w:bookmarkEnd w:id="499"/>
    <w:bookmarkStart w:name="z547" w:id="500"/>
    <w:p>
      <w:pPr>
        <w:spacing w:after="0"/>
        <w:ind w:left="0"/>
        <w:jc w:val="both"/>
      </w:pPr>
      <w:r>
        <w:rPr>
          <w:rFonts w:ascii="Times New Roman"/>
          <w:b w:val="false"/>
          <w:i w:val="false"/>
          <w:color w:val="000000"/>
          <w:sz w:val="28"/>
        </w:rPr>
        <w:t xml:space="preserve">
      8.4.4 Значение продольной ровности дорожного покрытия на </w:t>
      </w:r>
    </w:p>
    <w:bookmarkEnd w:id="500"/>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году ремонта по стратегиям воспроизводства прогнозируется исходя из следующих условий:</w:t>
      </w:r>
      <w:r>
        <w:br/>
      </w:r>
      <w:r>
        <w:rPr>
          <w:rFonts w:ascii="Times New Roman"/>
          <w:b w:val="false"/>
          <w:i w:val="false"/>
          <w:color w:val="000000"/>
          <w:sz w:val="28"/>
        </w:rPr>
        <w:t>
</w:t>
      </w:r>
    </w:p>
    <w:bookmarkStart w:name="z548" w:id="501"/>
    <w:p>
      <w:pPr>
        <w:spacing w:after="0"/>
        <w:ind w:left="0"/>
        <w:jc w:val="both"/>
      </w:pPr>
      <w:r>
        <w:rPr>
          <w:rFonts w:ascii="Times New Roman"/>
          <w:b w:val="false"/>
          <w:i w:val="false"/>
          <w:color w:val="000000"/>
          <w:sz w:val="28"/>
        </w:rPr>
        <w:t xml:space="preserve">
      8.4.4.1 Оптимистичная стратегия повышения транспортно-эксплуатационного состояния: </w:t>
      </w:r>
    </w:p>
    <w:bookmarkEnd w:id="501"/>
    <w:bookmarkStart w:name="z549" w:id="502"/>
    <w:p>
      <w:pPr>
        <w:spacing w:after="0"/>
        <w:ind w:left="0"/>
        <w:jc w:val="both"/>
      </w:pPr>
      <w:r>
        <w:rPr>
          <w:rFonts w:ascii="Times New Roman"/>
          <w:b w:val="false"/>
          <w:i w:val="false"/>
          <w:color w:val="000000"/>
          <w:sz w:val="28"/>
        </w:rPr>
        <w:t>
      - капитальный ремонт производится через 12-16 лет после ввода в эксплуатацию, с доведением ровности до нормативных значений согласно таблице 7 соответствующих "отлично" и коэффициента относительной аварийности до нормативных значений согласно таблице 4 соответствующих "допустимый";</w:t>
      </w:r>
    </w:p>
    <w:bookmarkEnd w:id="502"/>
    <w:bookmarkStart w:name="z550" w:id="503"/>
    <w:p>
      <w:pPr>
        <w:spacing w:after="0"/>
        <w:ind w:left="0"/>
        <w:jc w:val="both"/>
      </w:pPr>
      <w:r>
        <w:rPr>
          <w:rFonts w:ascii="Times New Roman"/>
          <w:b w:val="false"/>
          <w:i w:val="false"/>
          <w:color w:val="000000"/>
          <w:sz w:val="28"/>
        </w:rPr>
        <w:t>
      - средний ремонт производится с доведением ровности до значения "хорошо" по нижней границе согласно таблице 11 через каждые 4-5 лет</w:t>
      </w:r>
      <w:r>
        <w:rPr>
          <w:rFonts w:ascii="Times New Roman"/>
          <w:b/>
          <w:i w:val="false"/>
          <w:color w:val="000000"/>
          <w:sz w:val="28"/>
        </w:rPr>
        <w:t>.</w:t>
      </w:r>
      <w:r>
        <w:rPr>
          <w:rFonts w:ascii="Times New Roman"/>
          <w:b w:val="false"/>
          <w:i w:val="false"/>
          <w:color w:val="000000"/>
          <w:sz w:val="28"/>
        </w:rPr>
        <w:t xml:space="preserve"> Влияние на коэффициента относительной аварийности среднего ремонта (Кlср) – 0,85;</w:t>
      </w:r>
    </w:p>
    <w:bookmarkEnd w:id="503"/>
    <w:bookmarkStart w:name="z551" w:id="504"/>
    <w:p>
      <w:pPr>
        <w:spacing w:after="0"/>
        <w:ind w:left="0"/>
        <w:jc w:val="both"/>
      </w:pPr>
      <w:r>
        <w:rPr>
          <w:rFonts w:ascii="Times New Roman"/>
          <w:b w:val="false"/>
          <w:i w:val="false"/>
          <w:color w:val="000000"/>
          <w:sz w:val="28"/>
        </w:rPr>
        <w:t>
      - текущий ремонт производится каждые 2-3 года предусматривает улучшение технических средств организации дорожного движения определяется согласно нормативов финансирования на ремонт и содержание автомобильных дорог [5]. Текущий ремонт производится каждые 3 года. Влияние на коэффициента относительной аварийности среднего ремонта (Кlср) – 0,95, на замедление ухудшения ровности ( IRIкс ) - 0,96, ухудшение ровности ( IRIкб ) (1,01) в случае пропуска;</w:t>
      </w:r>
    </w:p>
    <w:bookmarkEnd w:id="504"/>
    <w:bookmarkStart w:name="z552" w:id="505"/>
    <w:p>
      <w:pPr>
        <w:spacing w:after="0"/>
        <w:ind w:left="0"/>
        <w:jc w:val="both"/>
      </w:pPr>
      <w:r>
        <w:rPr>
          <w:rFonts w:ascii="Times New Roman"/>
          <w:b w:val="false"/>
          <w:i w:val="false"/>
          <w:color w:val="000000"/>
          <w:sz w:val="28"/>
        </w:rPr>
        <w:t>
      - содержание производится ежегодно и определяется согласно нормативов финансирования на ремонт и содержание автомобильных дорог [5]. Содержание дороги не имеет влияние на изменение продольной ровности IRI и на коэффициент относительной аварийности.</w:t>
      </w:r>
    </w:p>
    <w:bookmarkEnd w:id="505"/>
    <w:bookmarkStart w:name="z553" w:id="506"/>
    <w:p>
      <w:pPr>
        <w:spacing w:after="0"/>
        <w:ind w:left="0"/>
        <w:jc w:val="both"/>
      </w:pPr>
      <w:r>
        <w:rPr>
          <w:rFonts w:ascii="Times New Roman"/>
          <w:b w:val="false"/>
          <w:i w:val="false"/>
          <w:color w:val="000000"/>
          <w:sz w:val="28"/>
        </w:rPr>
        <w:t>
      8.4.4.2 Простая пессимистичная стратегия ремонта дорожного сооружения:</w:t>
      </w:r>
    </w:p>
    <w:bookmarkEnd w:id="506"/>
    <w:bookmarkStart w:name="z554" w:id="507"/>
    <w:p>
      <w:pPr>
        <w:spacing w:after="0"/>
        <w:ind w:left="0"/>
        <w:jc w:val="both"/>
      </w:pPr>
      <w:r>
        <w:rPr>
          <w:rFonts w:ascii="Times New Roman"/>
          <w:b w:val="false"/>
          <w:i w:val="false"/>
          <w:color w:val="000000"/>
          <w:sz w:val="28"/>
        </w:rPr>
        <w:t>
      - капитальный ремонт производится через 16 лет после ввода в эксплуатацию, влияние аналогично пункта 8.4.4.1;</w:t>
      </w:r>
    </w:p>
    <w:bookmarkEnd w:id="507"/>
    <w:bookmarkStart w:name="z555" w:id="508"/>
    <w:p>
      <w:pPr>
        <w:spacing w:after="0"/>
        <w:ind w:left="0"/>
        <w:jc w:val="both"/>
      </w:pPr>
      <w:r>
        <w:rPr>
          <w:rFonts w:ascii="Times New Roman"/>
          <w:b w:val="false"/>
          <w:i w:val="false"/>
          <w:color w:val="000000"/>
          <w:sz w:val="28"/>
        </w:rPr>
        <w:t>
      - средний ремонт производится каждые 4-6 лет, а влияние аналогично пункта 8.4.4.1;</w:t>
      </w:r>
    </w:p>
    <w:bookmarkEnd w:id="508"/>
    <w:bookmarkStart w:name="z556" w:id="509"/>
    <w:p>
      <w:pPr>
        <w:spacing w:after="0"/>
        <w:ind w:left="0"/>
        <w:jc w:val="both"/>
      </w:pPr>
      <w:r>
        <w:rPr>
          <w:rFonts w:ascii="Times New Roman"/>
          <w:b w:val="false"/>
          <w:i w:val="false"/>
          <w:color w:val="000000"/>
          <w:sz w:val="28"/>
        </w:rPr>
        <w:t>
      - текущий ремонт производится каждые 2-3 года, а влияние аналогично пункта 8.4.4.1;</w:t>
      </w:r>
    </w:p>
    <w:bookmarkEnd w:id="509"/>
    <w:bookmarkStart w:name="z557" w:id="510"/>
    <w:p>
      <w:pPr>
        <w:spacing w:after="0"/>
        <w:ind w:left="0"/>
        <w:jc w:val="both"/>
      </w:pPr>
      <w:r>
        <w:rPr>
          <w:rFonts w:ascii="Times New Roman"/>
          <w:b w:val="false"/>
          <w:i w:val="false"/>
          <w:color w:val="000000"/>
          <w:sz w:val="28"/>
        </w:rPr>
        <w:t>
      - содержание производится ежегодно и определяется согласно нормативов финансирования на ремонт и содержание автомобильных дорог. Содержание дороги не имеет влияние на изменение продольной ровности.</w:t>
      </w:r>
    </w:p>
    <w:bookmarkEnd w:id="510"/>
    <w:bookmarkStart w:name="z558" w:id="511"/>
    <w:p>
      <w:pPr>
        <w:spacing w:after="0"/>
        <w:ind w:left="0"/>
        <w:jc w:val="left"/>
      </w:pPr>
      <w:r>
        <w:rPr>
          <w:rFonts w:ascii="Times New Roman"/>
          <w:b/>
          <w:i w:val="false"/>
          <w:color w:val="000000"/>
        </w:rPr>
        <w:t xml:space="preserve"> 9 Учет факторов риска и неопределенности при оценке эффективности дорожных проектов</w:t>
      </w:r>
    </w:p>
    <w:bookmarkEnd w:id="511"/>
    <w:bookmarkStart w:name="z559" w:id="512"/>
    <w:p>
      <w:pPr>
        <w:spacing w:after="0"/>
        <w:ind w:left="0"/>
        <w:jc w:val="left"/>
      </w:pPr>
      <w:r>
        <w:rPr>
          <w:rFonts w:ascii="Times New Roman"/>
          <w:b/>
          <w:i w:val="false"/>
          <w:color w:val="000000"/>
        </w:rPr>
        <w:t xml:space="preserve"> 9.1 Исходные положения</w:t>
      </w:r>
    </w:p>
    <w:bookmarkEnd w:id="512"/>
    <w:bookmarkStart w:name="z560" w:id="513"/>
    <w:p>
      <w:pPr>
        <w:spacing w:after="0"/>
        <w:ind w:left="0"/>
        <w:jc w:val="both"/>
      </w:pPr>
      <w:r>
        <w:rPr>
          <w:rFonts w:ascii="Times New Roman"/>
          <w:b w:val="false"/>
          <w:i w:val="false"/>
          <w:color w:val="000000"/>
          <w:sz w:val="28"/>
        </w:rPr>
        <w:t xml:space="preserve">
      9.1.1 Учет факторов неопределенности и риска дорожных проектов является одним из важных условий обеспечения их фактической реализуемости. Под неопределенностью понимают неполноту или неточность информации об условиях реализации проекта, а под риском – возможность наступления некоторого неблагоприятного события, влекущего за собой различного рода негативные последствия для всех или отдельных участников инвестиционного проекта. </w:t>
      </w:r>
    </w:p>
    <w:bookmarkEnd w:id="513"/>
    <w:bookmarkStart w:name="z561" w:id="514"/>
    <w:p>
      <w:pPr>
        <w:spacing w:after="0"/>
        <w:ind w:left="0"/>
        <w:jc w:val="both"/>
      </w:pPr>
      <w:r>
        <w:rPr>
          <w:rFonts w:ascii="Times New Roman"/>
          <w:b w:val="false"/>
          <w:i w:val="false"/>
          <w:color w:val="000000"/>
          <w:sz w:val="28"/>
        </w:rPr>
        <w:t>
      Учет неопределенности и риска при оценке эффективности дорожных проектов рекомендуется осуществлять в следующие три этапа: качественный анализ, количественный анализ, разработка мер воздействия на факторы риска и оптимизация риска.</w:t>
      </w:r>
    </w:p>
    <w:bookmarkEnd w:id="514"/>
    <w:bookmarkStart w:name="z562" w:id="515"/>
    <w:p>
      <w:pPr>
        <w:spacing w:after="0"/>
        <w:ind w:left="0"/>
        <w:jc w:val="both"/>
      </w:pPr>
      <w:r>
        <w:rPr>
          <w:rFonts w:ascii="Times New Roman"/>
          <w:b w:val="false"/>
          <w:i w:val="false"/>
          <w:color w:val="000000"/>
          <w:sz w:val="28"/>
        </w:rPr>
        <w:t>
      На первом этапе с целью идентификации рисков производится их выявление, описание и классификация, создающая необходимые предпосылки для определения степени их управляемости, а также упорядочения по способам учета.</w:t>
      </w:r>
    </w:p>
    <w:bookmarkEnd w:id="515"/>
    <w:bookmarkStart w:name="z563" w:id="516"/>
    <w:p>
      <w:pPr>
        <w:spacing w:after="0"/>
        <w:ind w:left="0"/>
        <w:jc w:val="both"/>
      </w:pPr>
      <w:r>
        <w:rPr>
          <w:rFonts w:ascii="Times New Roman"/>
          <w:b w:val="false"/>
          <w:i w:val="false"/>
          <w:color w:val="000000"/>
          <w:sz w:val="28"/>
        </w:rPr>
        <w:t>
      На втором этапе производится формализованное описание неопределенности (если имеется информация об условиях реализации проекта в форме каких-либо вероятностных законов распределения), а также выбор измерителей рисков и их расчет.</w:t>
      </w:r>
    </w:p>
    <w:bookmarkEnd w:id="516"/>
    <w:bookmarkStart w:name="z564" w:id="517"/>
    <w:p>
      <w:pPr>
        <w:spacing w:after="0"/>
        <w:ind w:left="0"/>
        <w:jc w:val="both"/>
      </w:pPr>
      <w:r>
        <w:rPr>
          <w:rFonts w:ascii="Times New Roman"/>
          <w:b w:val="false"/>
          <w:i w:val="false"/>
          <w:color w:val="000000"/>
          <w:sz w:val="28"/>
        </w:rPr>
        <w:t>
      9.1.2 Если вероятности различных условий реализации инвестиционного проекта точно известны, ожидаемый интегральный эффект рассчитывается по формуле математического ожидания (50):</w:t>
      </w:r>
    </w:p>
    <w:bookmarkEnd w:id="517"/>
    <w:bookmarkStart w:name="z565"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6" w:id="519"/>
    <w:p>
      <w:pPr>
        <w:spacing w:after="0"/>
        <w:ind w:left="0"/>
        <w:jc w:val="both"/>
      </w:pPr>
      <w:r>
        <w:rPr>
          <w:rFonts w:ascii="Times New Roman"/>
          <w:b w:val="false"/>
          <w:i w:val="false"/>
          <w:color w:val="000000"/>
          <w:sz w:val="28"/>
        </w:rPr>
        <w:t xml:space="preserve">
      где </w:t>
      </w:r>
    </w:p>
    <w:bookmarkEnd w:id="519"/>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интегральный общественный эффект при v сценарии реализации;</w:t>
      </w:r>
      <w:r>
        <w:br/>
      </w:r>
      <w:r>
        <w:rPr>
          <w:rFonts w:ascii="Times New Roman"/>
          <w:b w:val="false"/>
          <w:i w:val="false"/>
          <w:color w:val="000000"/>
          <w:sz w:val="28"/>
        </w:rPr>
        <w:t>
</w:t>
      </w:r>
    </w:p>
    <w:bookmarkStart w:name="z567"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рассматриваемой стратегии воспроизводства дорожного сооружения  </w:t>
      </w:r>
    </w:p>
    <w:p>
      <w:pPr>
        <w:spacing w:after="0"/>
        <w:ind w:left="0"/>
        <w:jc w:val="both"/>
      </w:pPr>
      <w:r>
        <w:drawing>
          <wp:inline distT="0" distB="0" distL="0" distR="0">
            <wp:extent cx="143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435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68" w:id="521"/>
    <w:p>
      <w:pPr>
        <w:spacing w:after="0"/>
        <w:ind w:left="0"/>
        <w:jc w:val="both"/>
      </w:pPr>
      <w:r>
        <w:rPr>
          <w:rFonts w:ascii="Times New Roman"/>
          <w:b w:val="false"/>
          <w:i w:val="false"/>
          <w:color w:val="000000"/>
          <w:sz w:val="28"/>
        </w:rPr>
        <w:t xml:space="preserve">
      </w:t>
      </w:r>
    </w:p>
    <w:bookmarkEnd w:id="521"/>
    <w:p>
      <w:pPr>
        <w:spacing w:after="0"/>
        <w:ind w:left="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381000"/>
                    </a:xfrm>
                    <a:prstGeom prst="rect">
                      <a:avLst/>
                    </a:prstGeom>
                  </pic:spPr>
                </pic:pic>
              </a:graphicData>
            </a:graphic>
          </wp:inline>
        </w:drawing>
      </w:r>
    </w:p>
    <w:p>
      <w:pPr>
        <w:spacing w:after="0"/>
        <w:ind w:left="0"/>
        <w:jc w:val="left"/>
      </w:pPr>
      <w:r>
        <w:rPr>
          <w:rFonts w:ascii="Times New Roman"/>
          <w:b w:val="false"/>
          <w:i w:val="false"/>
          <w:color w:val="000000"/>
          <w:sz w:val="28"/>
        </w:rPr>
        <w:t>- вероятность реализации этого сценария.</w:t>
      </w:r>
      <w:r>
        <w:br/>
      </w:r>
      <w:r>
        <w:rPr>
          <w:rFonts w:ascii="Times New Roman"/>
          <w:b w:val="false"/>
          <w:i w:val="false"/>
          <w:color w:val="000000"/>
          <w:sz w:val="28"/>
        </w:rPr>
        <w:t>
</w:t>
      </w:r>
    </w:p>
    <w:bookmarkStart w:name="z569" w:id="522"/>
    <w:p>
      <w:pPr>
        <w:spacing w:after="0"/>
        <w:ind w:left="0"/>
        <w:jc w:val="both"/>
      </w:pPr>
      <w:r>
        <w:rPr>
          <w:rFonts w:ascii="Times New Roman"/>
          <w:b w:val="false"/>
          <w:i w:val="false"/>
          <w:color w:val="000000"/>
          <w:sz w:val="28"/>
        </w:rPr>
        <w:t>
      9.1.2 В общем случае, когда информация о вероятностях условий реализации инвестиционного проекта отсутствует, расчет ожидаемого интегрального эффекта рекомендуется производить по формуле Гурвица (51):</w:t>
      </w:r>
    </w:p>
    <w:bookmarkEnd w:id="522"/>
    <w:bookmarkStart w:name="z570" w:id="523"/>
    <w:p>
      <w:pPr>
        <w:spacing w:after="0"/>
        <w:ind w:left="0"/>
        <w:jc w:val="both"/>
      </w:pPr>
      <w:r>
        <w:rPr>
          <w:rFonts w:ascii="Times New Roman"/>
          <w:b w:val="false"/>
          <w:i w:val="false"/>
          <w:color w:val="000000"/>
          <w:sz w:val="28"/>
        </w:rPr>
        <w:t xml:space="preserve">
      </w:t>
      </w:r>
    </w:p>
    <w:bookmarkEnd w:id="523"/>
    <w:p>
      <w:pPr>
        <w:spacing w:after="0"/>
        <w:ind w:left="0"/>
        <w:jc w:val="both"/>
      </w:pPr>
      <w:r>
        <w:drawing>
          <wp:inline distT="0" distB="0" distL="0" distR="0">
            <wp:extent cx="515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5156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1" w:id="524"/>
    <w:p>
      <w:pPr>
        <w:spacing w:after="0"/>
        <w:ind w:left="0"/>
        <w:jc w:val="both"/>
      </w:pPr>
      <w:r>
        <w:rPr>
          <w:rFonts w:ascii="Times New Roman"/>
          <w:b w:val="false"/>
          <w:i w:val="false"/>
          <w:color w:val="000000"/>
          <w:sz w:val="28"/>
        </w:rPr>
        <w:t xml:space="preserve">
      где </w:t>
      </w:r>
    </w:p>
    <w:bookmarkEnd w:id="524"/>
    <w:p>
      <w:pPr>
        <w:spacing w:after="0"/>
        <w:ind w:left="0"/>
        <w:jc w:val="both"/>
      </w:pPr>
      <w:r>
        <w:drawing>
          <wp:inline distT="0" distB="0" distL="0" distR="0">
            <wp:extent cx="2159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159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соответственно наибольший и наименьший эффект в рассматриваемых границах изменения параметров или сценариев инвестиционного проекта; </w:t>
      </w:r>
      <w:r>
        <w:br/>
      </w:r>
      <w:r>
        <w:rPr>
          <w:rFonts w:ascii="Times New Roman"/>
          <w:b w:val="false"/>
          <w:i w:val="false"/>
          <w:color w:val="000000"/>
          <w:sz w:val="28"/>
        </w:rPr>
        <w:t>
</w:t>
      </w:r>
    </w:p>
    <w:bookmarkStart w:name="z572" w:id="525"/>
    <w:p>
      <w:pPr>
        <w:spacing w:after="0"/>
        <w:ind w:left="0"/>
        <w:jc w:val="both"/>
      </w:pPr>
      <w:r>
        <w:rPr>
          <w:rFonts w:ascii="Times New Roman"/>
          <w:b w:val="false"/>
          <w:i w:val="false"/>
          <w:color w:val="000000"/>
          <w:sz w:val="28"/>
        </w:rPr>
        <w:t xml:space="preserve">
      </w:t>
      </w:r>
    </w:p>
    <w:bookmarkEnd w:id="52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специальный норматив для учета неопределенности эффекта, отражающий систему предпочтений соответствующего хозяйствующего субъекта в условиях неопределенности. При расчете общественной эффективности проектов,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0,3, т.е. исходить из умеренной пессимистической оценки условий их реализации.</w:t>
      </w:r>
      <w:r>
        <w:br/>
      </w:r>
      <w:r>
        <w:rPr>
          <w:rFonts w:ascii="Times New Roman"/>
          <w:b w:val="false"/>
          <w:i w:val="false"/>
          <w:color w:val="000000"/>
          <w:sz w:val="28"/>
        </w:rPr>
        <w:t>
</w:t>
      </w:r>
    </w:p>
    <w:bookmarkStart w:name="z573" w:id="526"/>
    <w:p>
      <w:pPr>
        <w:spacing w:after="0"/>
        <w:ind w:left="0"/>
        <w:jc w:val="both"/>
      </w:pPr>
      <w:r>
        <w:rPr>
          <w:rFonts w:ascii="Times New Roman"/>
          <w:b w:val="false"/>
          <w:i w:val="false"/>
          <w:color w:val="000000"/>
          <w:sz w:val="28"/>
        </w:rPr>
        <w:t>
      9.1.3 На третьем этапе в целях оптимизации риска рассматриваются различные стратегии реализации инвестиционного проекта, а также методы учета риска, характеризуемые различной точностью оценки его влияния на результирующие показатели инвестиционного проекта. Это обусловлено тем, что использование в проекте практически любых механизмов снижения риска требует от участников проекта дополнительных затрат, величина которых зависит как от выбранной стратегии реализации проекта, так и от применяемого метода учета риска.</w:t>
      </w:r>
    </w:p>
    <w:bookmarkEnd w:id="526"/>
    <w:bookmarkStart w:name="z574" w:id="527"/>
    <w:p>
      <w:pPr>
        <w:spacing w:after="0"/>
        <w:ind w:left="0"/>
        <w:jc w:val="left"/>
      </w:pPr>
      <w:r>
        <w:rPr>
          <w:rFonts w:ascii="Times New Roman"/>
          <w:b/>
          <w:i w:val="false"/>
          <w:color w:val="000000"/>
        </w:rPr>
        <w:t xml:space="preserve"> 9.2 Классификация факторов риска дорожных проектов</w:t>
      </w:r>
    </w:p>
    <w:bookmarkEnd w:id="527"/>
    <w:bookmarkStart w:name="z575" w:id="528"/>
    <w:p>
      <w:pPr>
        <w:spacing w:after="0"/>
        <w:ind w:left="0"/>
        <w:jc w:val="both"/>
      </w:pPr>
      <w:r>
        <w:rPr>
          <w:rFonts w:ascii="Times New Roman"/>
          <w:b w:val="false"/>
          <w:i w:val="false"/>
          <w:color w:val="000000"/>
          <w:sz w:val="28"/>
        </w:rPr>
        <w:t>
      9.2.1 В настоящее время все риски, возникающие при реализации дорожных проектов, в зависимости от их направленности можно подразделить на пять следующих групп: по видам субъектов деятельности; по видам рисков, по видам потерь, по источникам возникновения, по степени предсказуемости, по отношению к проекту.</w:t>
      </w:r>
    </w:p>
    <w:bookmarkEnd w:id="528"/>
    <w:bookmarkStart w:name="z576" w:id="529"/>
    <w:p>
      <w:pPr>
        <w:spacing w:after="0"/>
        <w:ind w:left="0"/>
        <w:jc w:val="both"/>
      </w:pPr>
      <w:r>
        <w:rPr>
          <w:rFonts w:ascii="Times New Roman"/>
          <w:b w:val="false"/>
          <w:i w:val="false"/>
          <w:color w:val="000000"/>
          <w:sz w:val="28"/>
        </w:rPr>
        <w:t>
      По видам субъектов деятельности различают риски по дорожной отрасли в целом, дорожной организации и механизму управления проектом.</w:t>
      </w:r>
    </w:p>
    <w:bookmarkEnd w:id="529"/>
    <w:bookmarkStart w:name="z577" w:id="530"/>
    <w:p>
      <w:pPr>
        <w:spacing w:after="0"/>
        <w:ind w:left="0"/>
        <w:jc w:val="both"/>
      </w:pPr>
      <w:r>
        <w:rPr>
          <w:rFonts w:ascii="Times New Roman"/>
          <w:b w:val="false"/>
          <w:i w:val="false"/>
          <w:color w:val="000000"/>
          <w:sz w:val="28"/>
        </w:rPr>
        <w:t>
      По видам рисков их деление производится на политические, социальные, экономические, экологические и техногенные.</w:t>
      </w:r>
    </w:p>
    <w:bookmarkEnd w:id="530"/>
    <w:bookmarkStart w:name="z578" w:id="531"/>
    <w:p>
      <w:pPr>
        <w:spacing w:after="0"/>
        <w:ind w:left="0"/>
        <w:jc w:val="both"/>
      </w:pPr>
      <w:r>
        <w:rPr>
          <w:rFonts w:ascii="Times New Roman"/>
          <w:b w:val="false"/>
          <w:i w:val="false"/>
          <w:color w:val="000000"/>
          <w:sz w:val="28"/>
        </w:rPr>
        <w:t>
      По видам ущерба различают риски, обусловливающие материальные, кадровые и финансовые потери, а также потери времени.</w:t>
      </w:r>
    </w:p>
    <w:bookmarkEnd w:id="531"/>
    <w:bookmarkStart w:name="z579" w:id="532"/>
    <w:p>
      <w:pPr>
        <w:spacing w:after="0"/>
        <w:ind w:left="0"/>
        <w:jc w:val="both"/>
      </w:pPr>
      <w:r>
        <w:rPr>
          <w:rFonts w:ascii="Times New Roman"/>
          <w:b w:val="false"/>
          <w:i w:val="false"/>
          <w:color w:val="000000"/>
          <w:sz w:val="28"/>
        </w:rPr>
        <w:t xml:space="preserve">
      По источникам возникновения риски подразделяют на систематические и несистематические. </w:t>
      </w:r>
    </w:p>
    <w:bookmarkEnd w:id="532"/>
    <w:bookmarkStart w:name="z580" w:id="533"/>
    <w:p>
      <w:pPr>
        <w:spacing w:after="0"/>
        <w:ind w:left="0"/>
        <w:jc w:val="both"/>
      </w:pPr>
      <w:r>
        <w:rPr>
          <w:rFonts w:ascii="Times New Roman"/>
          <w:b w:val="false"/>
          <w:i w:val="false"/>
          <w:color w:val="000000"/>
          <w:sz w:val="28"/>
        </w:rPr>
        <w:t>
      По отношению к проекту риски делятся на внешние и внутренние.</w:t>
      </w:r>
    </w:p>
    <w:bookmarkEnd w:id="533"/>
    <w:bookmarkStart w:name="z581" w:id="534"/>
    <w:p>
      <w:pPr>
        <w:spacing w:after="0"/>
        <w:ind w:left="0"/>
        <w:jc w:val="both"/>
      </w:pPr>
      <w:r>
        <w:rPr>
          <w:rFonts w:ascii="Times New Roman"/>
          <w:b w:val="false"/>
          <w:i w:val="false"/>
          <w:color w:val="000000"/>
          <w:sz w:val="28"/>
        </w:rPr>
        <w:t>
      9.2.2 В соответствии с этой классификацией все факторы риска осуществления дорожных проектов делятся на три группы: при проектировании, строительстве и эксплуатации сооружений.</w:t>
      </w:r>
    </w:p>
    <w:bookmarkEnd w:id="534"/>
    <w:bookmarkStart w:name="z582" w:id="535"/>
    <w:p>
      <w:pPr>
        <w:spacing w:after="0"/>
        <w:ind w:left="0"/>
        <w:jc w:val="both"/>
      </w:pPr>
      <w:r>
        <w:rPr>
          <w:rFonts w:ascii="Times New Roman"/>
          <w:b w:val="false"/>
          <w:i w:val="false"/>
          <w:color w:val="000000"/>
          <w:sz w:val="28"/>
        </w:rPr>
        <w:t>
      В группу факторов риска при проектировании входят факторы риска в оценке: параметров движения (интенсивности, состава и скорости транспортных потоков), стоимостных показателей, условий выполнения работ, социально-экономических эффектов и режима функционирования.</w:t>
      </w:r>
    </w:p>
    <w:bookmarkEnd w:id="535"/>
    <w:bookmarkStart w:name="z583" w:id="536"/>
    <w:p>
      <w:pPr>
        <w:spacing w:after="0"/>
        <w:ind w:left="0"/>
        <w:jc w:val="both"/>
      </w:pPr>
      <w:r>
        <w:rPr>
          <w:rFonts w:ascii="Times New Roman"/>
          <w:b w:val="false"/>
          <w:i w:val="false"/>
          <w:color w:val="000000"/>
          <w:sz w:val="28"/>
        </w:rPr>
        <w:t>
      В группу факторов риска при строительстве сооружений входят факторы риска: от увеличения сроков строительства, завышения стоимости строительства, нарушения технологии строительства и несвоевременного финансирования.</w:t>
      </w:r>
    </w:p>
    <w:bookmarkEnd w:id="536"/>
    <w:bookmarkStart w:name="z584" w:id="537"/>
    <w:p>
      <w:pPr>
        <w:spacing w:after="0"/>
        <w:ind w:left="0"/>
        <w:jc w:val="both"/>
      </w:pPr>
      <w:r>
        <w:rPr>
          <w:rFonts w:ascii="Times New Roman"/>
          <w:b w:val="false"/>
          <w:i w:val="false"/>
          <w:color w:val="000000"/>
          <w:sz w:val="28"/>
        </w:rPr>
        <w:t>
      В группу факторов риска при эксплуатации сооружений входят факторы риска: в оценке физического и морального износа дорожных сооружений, определении затрат на эксплуатацию, оценке условий движения транспорта и оценке вероятности возникновения чрезвычайных ситуаций.</w:t>
      </w:r>
    </w:p>
    <w:bookmarkEnd w:id="537"/>
    <w:bookmarkStart w:name="z585" w:id="538"/>
    <w:p>
      <w:pPr>
        <w:spacing w:after="0"/>
        <w:ind w:left="0"/>
        <w:jc w:val="left"/>
      </w:pPr>
      <w:r>
        <w:rPr>
          <w:rFonts w:ascii="Times New Roman"/>
          <w:b/>
          <w:i w:val="false"/>
          <w:color w:val="000000"/>
        </w:rPr>
        <w:t xml:space="preserve"> 9.3 Количественная оценка факторов риска и их ранжирование по степени значимости</w:t>
      </w:r>
    </w:p>
    <w:bookmarkEnd w:id="538"/>
    <w:bookmarkStart w:name="z586" w:id="539"/>
    <w:p>
      <w:pPr>
        <w:spacing w:after="0"/>
        <w:ind w:left="0"/>
        <w:jc w:val="both"/>
      </w:pPr>
      <w:r>
        <w:rPr>
          <w:rFonts w:ascii="Times New Roman"/>
          <w:b w:val="false"/>
          <w:i w:val="false"/>
          <w:color w:val="000000"/>
          <w:sz w:val="28"/>
        </w:rPr>
        <w:t>
      9.3.1 Количественная оценка факторов риска осуществляется на основе определения потенциально возможных изменений параметров дорожного проекта, связанных с погрешностью их определения или с неопределенностью условий реализации проекта в перспективе.</w:t>
      </w:r>
    </w:p>
    <w:bookmarkEnd w:id="539"/>
    <w:bookmarkStart w:name="z587" w:id="540"/>
    <w:p>
      <w:pPr>
        <w:spacing w:after="0"/>
        <w:ind w:left="0"/>
        <w:jc w:val="both"/>
      </w:pPr>
      <w:r>
        <w:rPr>
          <w:rFonts w:ascii="Times New Roman"/>
          <w:b w:val="false"/>
          <w:i w:val="false"/>
          <w:color w:val="000000"/>
          <w:sz w:val="28"/>
        </w:rPr>
        <w:t>
      9.3.2 Для решения данной задачи в условиях интервальной неопределенности условий реализации проекта используется экспертный подход, в процессе которого должны быть установлены предельные отклонения (пессимистическое и оптимистическое) параметров дорожного проекта от умеренно пессимистической их оценки в разработанном базисном сценарии осуществления дорожного проекта: умеренно пессимистические (УП) предельные оценки: оптимистические (О) и пессимистические (П) с занесением в таблицу 12.</w:t>
      </w:r>
    </w:p>
    <w:bookmarkEnd w:id="540"/>
    <w:bookmarkStart w:name="z588" w:id="541"/>
    <w:p>
      <w:pPr>
        <w:spacing w:after="0"/>
        <w:ind w:left="0"/>
        <w:jc w:val="left"/>
      </w:pPr>
      <w:r>
        <w:rPr>
          <w:rFonts w:ascii="Times New Roman"/>
          <w:b/>
          <w:i w:val="false"/>
          <w:color w:val="000000"/>
        </w:rPr>
        <w:t xml:space="preserve"> Таблица 12 - Экспертные оценки предельных значений факторов риска дорожного проекта</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780"/>
        <w:gridCol w:w="3422"/>
        <w:gridCol w:w="1020"/>
        <w:gridCol w:w="1778"/>
        <w:gridCol w:w="1778"/>
        <w:gridCol w:w="177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42"/>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3"/>
          <w:p>
            <w:pPr>
              <w:spacing w:after="20"/>
              <w:ind w:left="20"/>
              <w:jc w:val="both"/>
            </w:pPr>
            <w:r>
              <w:rPr>
                <w:rFonts w:ascii="Times New Roman"/>
                <w:b w:val="false"/>
                <w:i w:val="false"/>
                <w:color w:val="000000"/>
                <w:sz w:val="20"/>
              </w:rPr>
              <w:t>
Наименование факторов</w:t>
            </w:r>
            <w:r>
              <w:br/>
            </w:r>
            <w:r>
              <w:rPr>
                <w:rFonts w:ascii="Times New Roman"/>
                <w:b w:val="false"/>
                <w:i w:val="false"/>
                <w:color w:val="000000"/>
                <w:sz w:val="20"/>
              </w:rPr>
              <w:t>
риска</w:t>
            </w:r>
          </w:p>
          <w:bookmarkEnd w:id="543"/>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44"/>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bookmarkEnd w:id="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5"/>
          <w:p>
            <w:pPr>
              <w:spacing w:after="20"/>
              <w:ind w:left="20"/>
              <w:jc w:val="both"/>
            </w:pPr>
            <w:r>
              <w:rPr>
                <w:rFonts w:ascii="Times New Roman"/>
                <w:b w:val="false"/>
                <w:i w:val="false"/>
                <w:color w:val="000000"/>
                <w:sz w:val="20"/>
              </w:rPr>
              <w:t>
1</w:t>
            </w:r>
          </w:p>
          <w:bookmarkEnd w:id="545"/>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капиталовложений и затрат на улучшения автомобильной дороги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долях</w:t>
            </w:r>
            <w:r>
              <w:br/>
            </w:r>
            <w:r>
              <w:rPr>
                <w:rFonts w:ascii="Times New Roman"/>
                <w:b w:val="false"/>
                <w:i w:val="false"/>
                <w:color w:val="000000"/>
                <w:sz w:val="20"/>
              </w:rPr>
              <w:t>
единицы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6"/>
          <w:p>
            <w:pPr>
              <w:spacing w:after="20"/>
              <w:ind w:left="20"/>
              <w:jc w:val="both"/>
            </w:pPr>
            <w:r>
              <w:rPr>
                <w:rFonts w:ascii="Times New Roman"/>
                <w:b w:val="false"/>
                <w:i w:val="false"/>
                <w:color w:val="000000"/>
                <w:sz w:val="20"/>
              </w:rPr>
              <w:t>
2</w:t>
            </w:r>
          </w:p>
          <w:bookmarkEnd w:id="546"/>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прогнозируемой интенсивности движения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69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долях</w:t>
            </w:r>
            <w:r>
              <w:br/>
            </w:r>
            <w:r>
              <w:rPr>
                <w:rFonts w:ascii="Times New Roman"/>
                <w:b w:val="false"/>
                <w:i w:val="false"/>
                <w:color w:val="000000"/>
                <w:sz w:val="20"/>
              </w:rPr>
              <w:t>
единицы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47"/>
          <w:p>
            <w:pPr>
              <w:spacing w:after="20"/>
              <w:ind w:left="20"/>
              <w:jc w:val="both"/>
            </w:pPr>
            <w:r>
              <w:rPr>
                <w:rFonts w:ascii="Times New Roman"/>
                <w:b w:val="false"/>
                <w:i w:val="false"/>
                <w:color w:val="000000"/>
                <w:sz w:val="20"/>
              </w:rPr>
              <w:t>
3</w:t>
            </w:r>
          </w:p>
          <w:bookmarkEnd w:id="547"/>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ежегодного прироста неровностей асфальтобетонного покрытия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622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долях</w:t>
            </w:r>
            <w:r>
              <w:br/>
            </w:r>
            <w:r>
              <w:rPr>
                <w:rFonts w:ascii="Times New Roman"/>
                <w:b w:val="false"/>
                <w:i w:val="false"/>
                <w:color w:val="000000"/>
                <w:sz w:val="20"/>
              </w:rPr>
              <w:t>
единицы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8"/>
          <w:p>
            <w:pPr>
              <w:spacing w:after="20"/>
              <w:ind w:left="20"/>
              <w:jc w:val="both"/>
            </w:pPr>
            <w:r>
              <w:rPr>
                <w:rFonts w:ascii="Times New Roman"/>
                <w:b w:val="false"/>
                <w:i w:val="false"/>
                <w:color w:val="000000"/>
                <w:sz w:val="20"/>
              </w:rPr>
              <w:t>
4</w:t>
            </w:r>
          </w:p>
          <w:bookmarkEnd w:id="548"/>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средневзвешенного значения итогового коэффициента аварийности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6350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долях</w:t>
            </w:r>
            <w:r>
              <w:br/>
            </w:r>
            <w:r>
              <w:rPr>
                <w:rFonts w:ascii="Times New Roman"/>
                <w:b w:val="false"/>
                <w:i w:val="false"/>
                <w:color w:val="000000"/>
                <w:sz w:val="20"/>
              </w:rPr>
              <w:t>
единицы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9"/>
          <w:p>
            <w:pPr>
              <w:spacing w:after="20"/>
              <w:ind w:left="20"/>
              <w:jc w:val="both"/>
            </w:pPr>
            <w:r>
              <w:rPr>
                <w:rFonts w:ascii="Times New Roman"/>
                <w:b w:val="false"/>
                <w:i w:val="false"/>
                <w:color w:val="000000"/>
                <w:sz w:val="20"/>
              </w:rPr>
              <w:t>
5</w:t>
            </w:r>
          </w:p>
          <w:bookmarkEnd w:id="549"/>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дисконта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98" w:id="550"/>
    <w:p>
      <w:pPr>
        <w:spacing w:after="0"/>
        <w:ind w:left="0"/>
        <w:jc w:val="both"/>
      </w:pPr>
      <w:r>
        <w:rPr>
          <w:rFonts w:ascii="Times New Roman"/>
          <w:b w:val="false"/>
          <w:i w:val="false"/>
          <w:color w:val="000000"/>
          <w:sz w:val="28"/>
        </w:rPr>
        <w:t xml:space="preserve">
      9.3.3 На основе рассчитанных предельных значений факторов риска производится оценка чувствительности интегрального эффекта к их изменению. Для этого с использованием ранее построенной модели реализации дорожного проекта в заданном диапазоне изменения каждого фактора риска осуществляются расчеты показателей общественной эффективности проекта , результаты которого заносятся в таблицу 13. </w:t>
      </w:r>
    </w:p>
    <w:bookmarkEnd w:id="550"/>
    <w:bookmarkStart w:name="z599" w:id="551"/>
    <w:p>
      <w:pPr>
        <w:spacing w:after="0"/>
        <w:ind w:left="0"/>
        <w:jc w:val="left"/>
      </w:pPr>
      <w:r>
        <w:rPr>
          <w:rFonts w:ascii="Times New Roman"/>
          <w:b/>
          <w:i w:val="false"/>
          <w:color w:val="000000"/>
        </w:rPr>
        <w:t xml:space="preserve"> Таблица 13 - Результаты ранжирования факторов риска дорожного проекта</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244"/>
        <w:gridCol w:w="2562"/>
        <w:gridCol w:w="2568"/>
        <w:gridCol w:w="2569"/>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52"/>
        </w:tc>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3"/>
          <w:p>
            <w:pPr>
              <w:spacing w:after="20"/>
              <w:ind w:left="20"/>
              <w:jc w:val="both"/>
            </w:pPr>
            <w:r>
              <w:rPr>
                <w:rFonts w:ascii="Times New Roman"/>
                <w:b w:val="false"/>
                <w:i w:val="false"/>
                <w:color w:val="000000"/>
                <w:sz w:val="20"/>
              </w:rPr>
              <w:t>
Наименование факторов</w:t>
            </w:r>
            <w:r>
              <w:br/>
            </w:r>
            <w:r>
              <w:rPr>
                <w:rFonts w:ascii="Times New Roman"/>
                <w:b w:val="false"/>
                <w:i w:val="false"/>
                <w:color w:val="000000"/>
                <w:sz w:val="20"/>
              </w:rPr>
              <w:t>
риска</w:t>
            </w:r>
          </w:p>
          <w:bookmarkEnd w:id="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4"/>
          <w:p>
            <w:pPr>
              <w:spacing w:after="20"/>
              <w:ind w:left="20"/>
              <w:jc w:val="both"/>
            </w:pPr>
            <w:r>
              <w:rPr>
                <w:rFonts w:ascii="Times New Roman"/>
                <w:b w:val="false"/>
                <w:i w:val="false"/>
                <w:color w:val="000000"/>
                <w:sz w:val="20"/>
              </w:rPr>
              <w:t xml:space="preserve">
Изменение </w:t>
            </w:r>
          </w:p>
          <w:bookmarkEnd w:id="554"/>
          <w:p>
            <w:pPr>
              <w:spacing w:after="20"/>
              <w:ind w:left="20"/>
              <w:jc w:val="both"/>
            </w:pPr>
            <w:r>
              <w:drawing>
                <wp:inline distT="0" distB="0" distL="0" distR="0">
                  <wp:extent cx="800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800100" cy="241300"/>
                          </a:xfrm>
                          <a:prstGeom prst="rect">
                            <a:avLst/>
                          </a:prstGeom>
                        </pic:spPr>
                      </pic:pic>
                    </a:graphicData>
                  </a:graphic>
                </wp:inline>
              </w:drawing>
            </w:r>
          </w:p>
          <w:p>
            <w:pPr>
              <w:spacing w:after="0"/>
              <w:ind w:left="0"/>
              <w:jc w:val="both"/>
            </w:pPr>
            <w:r>
              <w:rPr>
                <w:rFonts w:ascii="Times New Roman"/>
                <w:b w:val="false"/>
                <w:i w:val="false"/>
                <w:color w:val="000000"/>
                <w:sz w:val="20"/>
              </w:rPr>
              <w:t>. (%) при</w:t>
            </w:r>
            <w:r>
              <w:br/>
            </w:r>
            <w:r>
              <w:rPr>
                <w:rFonts w:ascii="Times New Roman"/>
                <w:b w:val="false"/>
                <w:i w:val="false"/>
                <w:color w:val="000000"/>
                <w:sz w:val="20"/>
              </w:rPr>
              <w:t>
изменении фактора 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5"/>
          <w:p>
            <w:pPr>
              <w:spacing w:after="20"/>
              <w:ind w:left="20"/>
              <w:jc w:val="both"/>
            </w:pPr>
            <w:r>
              <w:rPr>
                <w:rFonts w:ascii="Times New Roman"/>
                <w:b w:val="false"/>
                <w:i w:val="false"/>
                <w:color w:val="000000"/>
                <w:sz w:val="20"/>
              </w:rPr>
              <w:t>
1</w:t>
            </w:r>
          </w:p>
          <w:bookmarkEnd w:id="555"/>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капиталовложений и затрат на улучшения автомобильной дороги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56"/>
          <w:p>
            <w:pPr>
              <w:spacing w:after="20"/>
              <w:ind w:left="20"/>
              <w:jc w:val="both"/>
            </w:pPr>
            <w:r>
              <w:rPr>
                <w:rFonts w:ascii="Times New Roman"/>
                <w:b w:val="false"/>
                <w:i w:val="false"/>
                <w:color w:val="000000"/>
                <w:sz w:val="20"/>
              </w:rPr>
              <w:t>
2</w:t>
            </w:r>
          </w:p>
          <w:bookmarkEnd w:id="556"/>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прогнозируемой интенсивности движения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7"/>
          <w:p>
            <w:pPr>
              <w:spacing w:after="20"/>
              <w:ind w:left="20"/>
              <w:jc w:val="both"/>
            </w:pPr>
            <w:r>
              <w:rPr>
                <w:rFonts w:ascii="Times New Roman"/>
                <w:b w:val="false"/>
                <w:i w:val="false"/>
                <w:color w:val="000000"/>
                <w:sz w:val="20"/>
              </w:rPr>
              <w:t>
3</w:t>
            </w:r>
          </w:p>
          <w:bookmarkEnd w:id="557"/>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ежегодного прироста неровностей асфальтобетонного покрытия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8"/>
          <w:p>
            <w:pPr>
              <w:spacing w:after="20"/>
              <w:ind w:left="20"/>
              <w:jc w:val="both"/>
            </w:pPr>
            <w:r>
              <w:rPr>
                <w:rFonts w:ascii="Times New Roman"/>
                <w:b w:val="false"/>
                <w:i w:val="false"/>
                <w:color w:val="000000"/>
                <w:sz w:val="20"/>
              </w:rPr>
              <w:t>
4</w:t>
            </w:r>
          </w:p>
          <w:bookmarkEnd w:id="558"/>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средневзвешенного значения итогового коэффициента аварийности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9"/>
          <w:p>
            <w:pPr>
              <w:spacing w:after="20"/>
              <w:ind w:left="20"/>
              <w:jc w:val="both"/>
            </w:pPr>
            <w:r>
              <w:rPr>
                <w:rFonts w:ascii="Times New Roman"/>
                <w:b w:val="false"/>
                <w:i w:val="false"/>
                <w:color w:val="000000"/>
                <w:sz w:val="20"/>
              </w:rPr>
              <w:t>
5</w:t>
            </w:r>
          </w:p>
          <w:bookmarkEnd w:id="559"/>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дисконта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560"/>
    <w:p>
      <w:pPr>
        <w:spacing w:after="0"/>
        <w:ind w:left="0"/>
        <w:jc w:val="left"/>
      </w:pPr>
      <w:r>
        <w:rPr>
          <w:rFonts w:ascii="Times New Roman"/>
          <w:b/>
          <w:i w:val="false"/>
          <w:color w:val="000000"/>
        </w:rPr>
        <w:t xml:space="preserve"> 9.4 Методы учета факторов риска и неопределенности при оценке эффективности дорожных проектов</w:t>
      </w:r>
    </w:p>
    <w:bookmarkEnd w:id="560"/>
    <w:bookmarkStart w:name="z610" w:id="561"/>
    <w:p>
      <w:pPr>
        <w:spacing w:after="0"/>
        <w:ind w:left="0"/>
        <w:jc w:val="both"/>
      </w:pPr>
      <w:r>
        <w:rPr>
          <w:rFonts w:ascii="Times New Roman"/>
          <w:b w:val="false"/>
          <w:i w:val="false"/>
          <w:color w:val="000000"/>
          <w:sz w:val="28"/>
        </w:rPr>
        <w:t>
      9.4.1 В целях оценки устойчивости и эффективности проекта в условиях неопределенности и риска рекомендуется использовать следующие методы.</w:t>
      </w:r>
    </w:p>
    <w:bookmarkEnd w:id="561"/>
    <w:bookmarkStart w:name="z611" w:id="56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Метод</w:t>
      </w:r>
      <w:r>
        <w:rPr>
          <w:rFonts w:ascii="Times New Roman"/>
          <w:b w:val="false"/>
          <w:i w:val="false"/>
          <w:color w:val="000000"/>
          <w:sz w:val="28"/>
          <w:u w:val="single"/>
        </w:rPr>
        <w:t xml:space="preserve"> </w:t>
      </w:r>
      <w:r>
        <w:rPr>
          <w:rFonts w:ascii="Times New Roman"/>
          <w:b w:val="false"/>
          <w:i w:val="false"/>
          <w:color w:val="000000"/>
          <w:sz w:val="28"/>
          <w:u w:val="single"/>
        </w:rPr>
        <w:t>корректировки</w:t>
      </w:r>
      <w:r>
        <w:rPr>
          <w:rFonts w:ascii="Times New Roman"/>
          <w:b w:val="false"/>
          <w:i w:val="false"/>
          <w:color w:val="000000"/>
          <w:sz w:val="28"/>
        </w:rPr>
        <w:t xml:space="preserve"> нормы дисконта с учетом риска является наиболее простым и вследствие этого наиболее применяемым при проектировании дорожных сооружений. Суть его заключается в корректировке некоторой базовой нормы дисконта, которая считается безрисковой и минимально приемлемой для данного инвестиционного проекта. Корректировка осуществляется путем прибавления к базисной норме дисконта суммарной величины двух поправок на риск (характеризующих степень ненадежности участников проекта и недополучения предусмотренных им доходов), которая определяется в зависимости от вида и условий реализации инвестиционных проектов.</w:t>
      </w:r>
    </w:p>
    <w:bookmarkEnd w:id="562"/>
    <w:bookmarkStart w:name="z612" w:id="56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Метод</w:t>
      </w:r>
      <w:r>
        <w:rPr>
          <w:rFonts w:ascii="Times New Roman"/>
          <w:b w:val="false"/>
          <w:i w:val="false"/>
          <w:color w:val="000000"/>
          <w:sz w:val="28"/>
          <w:u w:val="single"/>
        </w:rPr>
        <w:t xml:space="preserve"> </w:t>
      </w:r>
      <w:r>
        <w:rPr>
          <w:rFonts w:ascii="Times New Roman"/>
          <w:b w:val="false"/>
          <w:i w:val="false"/>
          <w:color w:val="000000"/>
          <w:sz w:val="28"/>
          <w:u w:val="single"/>
        </w:rPr>
        <w:t>анализа</w:t>
      </w:r>
      <w:r>
        <w:rPr>
          <w:rFonts w:ascii="Times New Roman"/>
          <w:b w:val="false"/>
          <w:i w:val="false"/>
          <w:color w:val="000000"/>
          <w:sz w:val="28"/>
          <w:u w:val="single"/>
        </w:rPr>
        <w:t xml:space="preserve"> </w:t>
      </w:r>
      <w:r>
        <w:rPr>
          <w:rFonts w:ascii="Times New Roman"/>
          <w:b w:val="false"/>
          <w:i w:val="false"/>
          <w:color w:val="000000"/>
          <w:sz w:val="28"/>
          <w:u w:val="single"/>
        </w:rPr>
        <w:t>чувствительности</w:t>
      </w:r>
      <w:r>
        <w:rPr>
          <w:rFonts w:ascii="Times New Roman"/>
          <w:b w:val="false"/>
          <w:i w:val="false"/>
          <w:color w:val="000000"/>
          <w:sz w:val="28"/>
        </w:rPr>
        <w:t xml:space="preserve"> предполагает поочередное изменение в рамках возможных значений каждого из анализируемых параметров проекта при фиксированных (средних) значениях всех остальных параметров с последующей оценкой эластичности каждого из них по отношению к величине интегрального эффекта.</w:t>
      </w:r>
    </w:p>
    <w:bookmarkEnd w:id="563"/>
    <w:bookmarkStart w:name="z613" w:id="56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Методы</w:t>
      </w:r>
      <w:r>
        <w:rPr>
          <w:rFonts w:ascii="Times New Roman"/>
          <w:b w:val="false"/>
          <w:i w:val="false"/>
          <w:color w:val="000000"/>
          <w:sz w:val="28"/>
          <w:u w:val="single"/>
        </w:rPr>
        <w:t xml:space="preserve"> </w:t>
      </w:r>
      <w:r>
        <w:rPr>
          <w:rFonts w:ascii="Times New Roman"/>
          <w:b w:val="false"/>
          <w:i w:val="false"/>
          <w:color w:val="000000"/>
          <w:sz w:val="28"/>
          <w:u w:val="single"/>
        </w:rPr>
        <w:t>экспертных</w:t>
      </w:r>
      <w:r>
        <w:rPr>
          <w:rFonts w:ascii="Times New Roman"/>
          <w:b w:val="false"/>
          <w:i w:val="false"/>
          <w:color w:val="000000"/>
          <w:sz w:val="28"/>
          <w:u w:val="single"/>
        </w:rPr>
        <w:t xml:space="preserve"> </w:t>
      </w:r>
      <w:r>
        <w:rPr>
          <w:rFonts w:ascii="Times New Roman"/>
          <w:b w:val="false"/>
          <w:i w:val="false"/>
          <w:color w:val="000000"/>
          <w:sz w:val="28"/>
          <w:u w:val="single"/>
        </w:rPr>
        <w:t>оценок</w:t>
      </w:r>
      <w:r>
        <w:rPr>
          <w:rFonts w:ascii="Times New Roman"/>
          <w:b w:val="false"/>
          <w:i w:val="false"/>
          <w:color w:val="000000"/>
          <w:sz w:val="28"/>
        </w:rPr>
        <w:t xml:space="preserve"> рисков дорожных проектов базируются на суждениях специалистов о предельной оценке или значимости того или иного риска, высказываемых индивидуально или коллективно. Их также целесообразно использовать для установления субъективных вероятностей возникновения тех или иных рисковых ситуаций, и в первую очередь при прогнозировании условий осуществления транспортного процесса, поскольку достаточных статистических данных о вероятности их возникновения до настоящего времени не накоплено.</w:t>
      </w:r>
    </w:p>
    <w:bookmarkEnd w:id="564"/>
    <w:bookmarkStart w:name="z614" w:id="565"/>
    <w:p>
      <w:pPr>
        <w:spacing w:after="0"/>
        <w:ind w:left="0"/>
        <w:jc w:val="both"/>
      </w:pPr>
      <w:r>
        <w:rPr>
          <w:rFonts w:ascii="Times New Roman"/>
          <w:b w:val="false"/>
          <w:i w:val="false"/>
          <w:color w:val="000000"/>
          <w:sz w:val="28"/>
        </w:rPr>
        <w:t>
      Наибольший эффект от применения методов экспертных оценок достигается при их совместном использовании с другими методами учета факторов риска, например, анализом чувствительности или методом сценариев.</w:t>
      </w:r>
    </w:p>
    <w:bookmarkEnd w:id="565"/>
    <w:bookmarkStart w:name="z615" w:id="56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Метод</w:t>
      </w:r>
      <w:r>
        <w:rPr>
          <w:rFonts w:ascii="Times New Roman"/>
          <w:b w:val="false"/>
          <w:i w:val="false"/>
          <w:color w:val="000000"/>
          <w:sz w:val="28"/>
          <w:u w:val="single"/>
        </w:rPr>
        <w:t xml:space="preserve"> </w:t>
      </w:r>
      <w:r>
        <w:rPr>
          <w:rFonts w:ascii="Times New Roman"/>
          <w:b w:val="false"/>
          <w:i w:val="false"/>
          <w:color w:val="000000"/>
          <w:sz w:val="28"/>
          <w:u w:val="single"/>
        </w:rPr>
        <w:t>сценариев</w:t>
      </w:r>
      <w:r>
        <w:rPr>
          <w:rFonts w:ascii="Times New Roman"/>
          <w:b w:val="false"/>
          <w:i w:val="false"/>
          <w:color w:val="000000"/>
          <w:sz w:val="28"/>
        </w:rPr>
        <w:t xml:space="preserve"> предполагает одновременное изменение любой совокупности факторов риска и, таким образом, представляет собой комплексный анализ их влияния на результирующие показатели инвестиционных проектов. Выбор количества факторов риска, принимаемых во внимание в каждом сценарии, так же как и количество самих сценариев, зависит от особенностей проекта и степени детализации учета тех или иных факторов риска. При этом, чем больше сценариев, тем больше и вероятность получения достоверной оценки ожидаемого интегрального эффекта от реализации проекта. При сценарном подходе к оценке эффективности дорожных проектов, как правило, целесообразно рассматривать три основных сценария их осуществления: пессимистический, оптимистический и наиболее вероятный (реальный).</w:t>
      </w:r>
    </w:p>
    <w:bookmarkEnd w:id="566"/>
    <w:bookmarkStart w:name="z616"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Метод</w:t>
      </w:r>
      <w:r>
        <w:rPr>
          <w:rFonts w:ascii="Times New Roman"/>
          <w:b w:val="false"/>
          <w:i w:val="false"/>
          <w:color w:val="000000"/>
          <w:sz w:val="28"/>
          <w:u w:val="single"/>
        </w:rPr>
        <w:t xml:space="preserve"> </w:t>
      </w:r>
      <w:r>
        <w:rPr>
          <w:rFonts w:ascii="Times New Roman"/>
          <w:b w:val="false"/>
          <w:i w:val="false"/>
          <w:color w:val="000000"/>
          <w:sz w:val="28"/>
          <w:u w:val="single"/>
        </w:rPr>
        <w:t>расчета</w:t>
      </w:r>
      <w:r>
        <w:rPr>
          <w:rFonts w:ascii="Times New Roman"/>
          <w:b w:val="false"/>
          <w:i w:val="false"/>
          <w:color w:val="000000"/>
          <w:sz w:val="28"/>
          <w:u w:val="single"/>
        </w:rPr>
        <w:t xml:space="preserve"> </w:t>
      </w:r>
      <w:r>
        <w:rPr>
          <w:rFonts w:ascii="Times New Roman"/>
          <w:b w:val="false"/>
          <w:i w:val="false"/>
          <w:color w:val="000000"/>
          <w:sz w:val="28"/>
          <w:u w:val="single"/>
        </w:rPr>
        <w:t>предельных</w:t>
      </w:r>
      <w:r>
        <w:rPr>
          <w:rFonts w:ascii="Times New Roman"/>
          <w:b w:val="false"/>
          <w:i w:val="false"/>
          <w:color w:val="000000"/>
          <w:sz w:val="28"/>
          <w:u w:val="single"/>
        </w:rPr>
        <w:t xml:space="preserve"> </w:t>
      </w:r>
      <w:r>
        <w:rPr>
          <w:rFonts w:ascii="Times New Roman"/>
          <w:b w:val="false"/>
          <w:i w:val="false"/>
          <w:color w:val="000000"/>
          <w:sz w:val="28"/>
          <w:u w:val="single"/>
        </w:rPr>
        <w:t>параметров</w:t>
      </w:r>
      <w:r>
        <w:rPr>
          <w:rFonts w:ascii="Times New Roman"/>
          <w:b w:val="false"/>
          <w:i w:val="false"/>
          <w:color w:val="000000"/>
          <w:sz w:val="28"/>
        </w:rPr>
        <w:t xml:space="preserve"> предполагает определение таких их величин, при которых величина интегрального эффекта не выходит из зоны положительных значений. Обычно, предельные значения параметров проекта устанавливаются по сравнительно небольшой группе факторов риска (двум, трем), представляющим особую важность в тот или иной момент реализации проекта; при этом в рассмотрение принимаются наиболее неблагоприятные их сочетания.</w:t>
      </w:r>
    </w:p>
    <w:bookmarkEnd w:id="567"/>
    <w:bookmarkStart w:name="z617" w:id="56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Метод</w:t>
      </w:r>
      <w:r>
        <w:rPr>
          <w:rFonts w:ascii="Times New Roman"/>
          <w:b w:val="false"/>
          <w:i w:val="false"/>
          <w:color w:val="000000"/>
          <w:sz w:val="28"/>
          <w:u w:val="single"/>
        </w:rPr>
        <w:t xml:space="preserve"> </w:t>
      </w:r>
      <w:r>
        <w:rPr>
          <w:rFonts w:ascii="Times New Roman"/>
          <w:b w:val="false"/>
          <w:i w:val="false"/>
          <w:color w:val="000000"/>
          <w:sz w:val="28"/>
          <w:u w:val="single"/>
        </w:rPr>
        <w:t>имитационного</w:t>
      </w:r>
      <w:r>
        <w:rPr>
          <w:rFonts w:ascii="Times New Roman"/>
          <w:b w:val="false"/>
          <w:i w:val="false"/>
          <w:color w:val="000000"/>
          <w:sz w:val="28"/>
          <w:u w:val="single"/>
        </w:rPr>
        <w:t xml:space="preserve"> </w:t>
      </w:r>
      <w:r>
        <w:rPr>
          <w:rFonts w:ascii="Times New Roman"/>
          <w:b w:val="false"/>
          <w:i w:val="false"/>
          <w:color w:val="000000"/>
          <w:sz w:val="28"/>
          <w:u w:val="single"/>
        </w:rPr>
        <w:t>моделирования</w:t>
      </w:r>
      <w:r>
        <w:rPr>
          <w:rFonts w:ascii="Times New Roman"/>
          <w:b w:val="false"/>
          <w:i w:val="false"/>
          <w:color w:val="000000"/>
          <w:sz w:val="28"/>
        </w:rPr>
        <w:t xml:space="preserve"> предусматривает построение вероятностной модели интегрального эффекта от определяющих его величину основных переменных параметров проекта. Модель пересчитывается при каждом новом имитационном эксперименте, в течение которого значения указанных параметров выбираются случайным образом на основе генерирования случайных чисел. Результаты всех имитационных экспериментов объединяются в выборку и анализируются с помощью статистических методов с целью получения распределения вероятностей результирующего показателя и расчета основных измерителей риска проекта.</w:t>
      </w:r>
    </w:p>
    <w:bookmarkEnd w:id="568"/>
    <w:bookmarkStart w:name="z618" w:id="569"/>
    <w:p>
      <w:pPr>
        <w:spacing w:after="0"/>
        <w:ind w:left="0"/>
        <w:jc w:val="left"/>
      </w:pPr>
      <w:r>
        <w:rPr>
          <w:rFonts w:ascii="Times New Roman"/>
          <w:b/>
          <w:i w:val="false"/>
          <w:color w:val="000000"/>
        </w:rPr>
        <w:t xml:space="preserve"> 9.5 Меры воздействия на факторы риска дорожных проектов</w:t>
      </w:r>
    </w:p>
    <w:bookmarkEnd w:id="569"/>
    <w:bookmarkStart w:name="z619" w:id="570"/>
    <w:p>
      <w:pPr>
        <w:spacing w:after="0"/>
        <w:ind w:left="0"/>
        <w:jc w:val="both"/>
      </w:pPr>
      <w:r>
        <w:rPr>
          <w:rFonts w:ascii="Times New Roman"/>
          <w:b w:val="false"/>
          <w:i w:val="false"/>
          <w:color w:val="000000"/>
          <w:sz w:val="28"/>
        </w:rPr>
        <w:t>
      9.5.1 Все методы воздействия на факторы риска рекомендуется подразделять на три группы, предусматривающие их снижение, сохранение и передачу.</w:t>
      </w:r>
    </w:p>
    <w:bookmarkEnd w:id="570"/>
    <w:bookmarkStart w:name="z620" w:id="571"/>
    <w:p>
      <w:pPr>
        <w:spacing w:after="0"/>
        <w:ind w:left="0"/>
        <w:jc w:val="both"/>
      </w:pPr>
      <w:r>
        <w:rPr>
          <w:rFonts w:ascii="Times New Roman"/>
          <w:b w:val="false"/>
          <w:i w:val="false"/>
          <w:color w:val="000000"/>
          <w:sz w:val="28"/>
        </w:rPr>
        <w:t>
      9.5.2 Снижение риска достигается путем осуществления дополнительных проектно-изыскательских или организационно-технических мероприятий, что как правило, требует дополнительных затрат. Поэтому обязательным элементом определения мероприятий по исключению или снижению факторов риска является расчетное обоснование их экономической целесообразности.</w:t>
      </w:r>
    </w:p>
    <w:bookmarkEnd w:id="571"/>
    <w:bookmarkStart w:name="z621" w:id="572"/>
    <w:p>
      <w:pPr>
        <w:spacing w:after="0"/>
        <w:ind w:left="0"/>
        <w:jc w:val="both"/>
      </w:pPr>
      <w:r>
        <w:rPr>
          <w:rFonts w:ascii="Times New Roman"/>
          <w:b w:val="false"/>
          <w:i w:val="false"/>
          <w:color w:val="000000"/>
          <w:sz w:val="28"/>
        </w:rPr>
        <w:t>
      Рекомендуемый при этом алгоритм расчета включает в себя три основных этапа.</w:t>
      </w:r>
    </w:p>
    <w:bookmarkEnd w:id="572"/>
    <w:bookmarkStart w:name="z622" w:id="573"/>
    <w:p>
      <w:pPr>
        <w:spacing w:after="0"/>
        <w:ind w:left="0"/>
        <w:jc w:val="both"/>
      </w:pPr>
      <w:r>
        <w:rPr>
          <w:rFonts w:ascii="Times New Roman"/>
          <w:b w:val="false"/>
          <w:i w:val="false"/>
          <w:color w:val="000000"/>
          <w:sz w:val="28"/>
        </w:rPr>
        <w:t>
      На первом этапе определяются результирующие показатели эффективности проекта и, в частности, показатель интегрального эффекта при максимальном значении фактора риска.</w:t>
      </w:r>
    </w:p>
    <w:bookmarkEnd w:id="573"/>
    <w:bookmarkStart w:name="z623" w:id="574"/>
    <w:p>
      <w:pPr>
        <w:spacing w:after="0"/>
        <w:ind w:left="0"/>
        <w:jc w:val="both"/>
      </w:pPr>
      <w:r>
        <w:rPr>
          <w:rFonts w:ascii="Times New Roman"/>
          <w:b w:val="false"/>
          <w:i w:val="false"/>
          <w:color w:val="000000"/>
          <w:sz w:val="28"/>
        </w:rPr>
        <w:t>
      На втором этапе формируются возможные варианты исключения или снижения фактора риска с указанием по каждому варианту величины дополнительных затрат, обеспечивающих его исключение или снижение, и сроков их осуществления.</w:t>
      </w:r>
    </w:p>
    <w:bookmarkEnd w:id="574"/>
    <w:bookmarkStart w:name="z624" w:id="575"/>
    <w:p>
      <w:pPr>
        <w:spacing w:after="0"/>
        <w:ind w:left="0"/>
        <w:jc w:val="both"/>
      </w:pPr>
      <w:r>
        <w:rPr>
          <w:rFonts w:ascii="Times New Roman"/>
          <w:b w:val="false"/>
          <w:i w:val="false"/>
          <w:color w:val="000000"/>
          <w:sz w:val="28"/>
        </w:rPr>
        <w:t>
      На третьем этапе путем "проигрывания" установленных вариантов исключения или снижения фактора риска на компьютерной модели по критерию максимума чистого дисконтируемого дохода выбирается наилучший. В том случае, если ни по одному из рассматриваемых вариантов предлагаемые меры по снижению фактора риска не обеспечивают увеличения значения интегрального эффекта, их следует рассматривать как неэффективные и, следовательно, перейти к анализу других методов воздействия на данный фактор риска.</w:t>
      </w:r>
    </w:p>
    <w:bookmarkEnd w:id="575"/>
    <w:bookmarkStart w:name="z625" w:id="576"/>
    <w:p>
      <w:pPr>
        <w:spacing w:after="0"/>
        <w:ind w:left="0"/>
        <w:jc w:val="both"/>
      </w:pPr>
      <w:r>
        <w:rPr>
          <w:rFonts w:ascii="Times New Roman"/>
          <w:b w:val="false"/>
          <w:i w:val="false"/>
          <w:color w:val="000000"/>
          <w:sz w:val="28"/>
        </w:rPr>
        <w:t xml:space="preserve">
      9.5.3 Вторая группа методов воздействия на факторы риска предусматривает возможность их сохранения на существующем уровне, что, как правило, связано с осуществлением тех или иных действий, направленных на компенсацию ущерба. </w:t>
      </w:r>
    </w:p>
    <w:bookmarkEnd w:id="576"/>
    <w:bookmarkStart w:name="z626" w:id="577"/>
    <w:p>
      <w:pPr>
        <w:spacing w:after="0"/>
        <w:ind w:left="0"/>
        <w:jc w:val="both"/>
      </w:pPr>
      <w:r>
        <w:rPr>
          <w:rFonts w:ascii="Times New Roman"/>
          <w:b w:val="false"/>
          <w:i w:val="false"/>
          <w:color w:val="000000"/>
          <w:sz w:val="28"/>
        </w:rPr>
        <w:t>
      9.5.4 Третья группа методов воздействия на факторы риска предусматривает передачу ответственности за них третьим лицам при сохранении существующего уровня риска. К ним в первую очередь относятся мероприятия по распределению и перераспределению риска между участниками проекта, в основе которого лежит следующий принцип - повышение риска у любого из участников должно сопровождаться адекватным изменением в распределении доходов от проекта. Соблюдение этого принципа достигается путем переговоров, в процессе которых:</w:t>
      </w:r>
    </w:p>
    <w:bookmarkEnd w:id="577"/>
    <w:bookmarkStart w:name="z627" w:id="578"/>
    <w:p>
      <w:pPr>
        <w:spacing w:after="0"/>
        <w:ind w:left="0"/>
        <w:jc w:val="both"/>
      </w:pPr>
      <w:r>
        <w:rPr>
          <w:rFonts w:ascii="Times New Roman"/>
          <w:b w:val="false"/>
          <w:i w:val="false"/>
          <w:color w:val="000000"/>
          <w:sz w:val="28"/>
        </w:rPr>
        <w:t>
      - определяются возможности участников проекта по нейтрализации или устранению последствий наступления рисковых ситуаций;</w:t>
      </w:r>
    </w:p>
    <w:bookmarkEnd w:id="578"/>
    <w:bookmarkStart w:name="z628" w:id="579"/>
    <w:p>
      <w:pPr>
        <w:spacing w:after="0"/>
        <w:ind w:left="0"/>
        <w:jc w:val="both"/>
      </w:pPr>
      <w:r>
        <w:rPr>
          <w:rFonts w:ascii="Times New Roman"/>
          <w:b w:val="false"/>
          <w:i w:val="false"/>
          <w:color w:val="000000"/>
          <w:sz w:val="28"/>
        </w:rPr>
        <w:t>
      - устанавливается степень риска, которую принимает на себя каждый участник проекта;</w:t>
      </w:r>
    </w:p>
    <w:bookmarkEnd w:id="579"/>
    <w:bookmarkStart w:name="z629" w:id="580"/>
    <w:p>
      <w:pPr>
        <w:spacing w:after="0"/>
        <w:ind w:left="0"/>
        <w:jc w:val="both"/>
      </w:pPr>
      <w:r>
        <w:rPr>
          <w:rFonts w:ascii="Times New Roman"/>
          <w:b w:val="false"/>
          <w:i w:val="false"/>
          <w:color w:val="000000"/>
          <w:sz w:val="28"/>
        </w:rPr>
        <w:t>
      - оговариваются размеры и способы компенсации потенциальных потерь от возникновения рисковых ситуаций;</w:t>
      </w:r>
    </w:p>
    <w:bookmarkEnd w:id="580"/>
    <w:bookmarkStart w:name="z630" w:id="581"/>
    <w:p>
      <w:pPr>
        <w:spacing w:after="0"/>
        <w:ind w:left="0"/>
        <w:jc w:val="both"/>
      </w:pPr>
      <w:r>
        <w:rPr>
          <w:rFonts w:ascii="Times New Roman"/>
          <w:b w:val="false"/>
          <w:i w:val="false"/>
          <w:color w:val="000000"/>
          <w:sz w:val="28"/>
        </w:rPr>
        <w:t>
      - вырабатываются принципы обеспечения паритета между ожидаемыми рисками и потенциальными доходами всех участников проекта.</w:t>
      </w:r>
    </w:p>
    <w:bookmarkEnd w:id="581"/>
    <w:bookmarkStart w:name="z631" w:id="582"/>
    <w:p>
      <w:pPr>
        <w:spacing w:after="0"/>
        <w:ind w:left="0"/>
        <w:jc w:val="left"/>
      </w:pPr>
      <w:r>
        <w:rPr>
          <w:rFonts w:ascii="Times New Roman"/>
          <w:b/>
          <w:i w:val="false"/>
          <w:color w:val="000000"/>
        </w:rPr>
        <w:t xml:space="preserve"> 10 Методология оценки экономического эффекта от внедрения новых материалов, технологий, машин и механизмов</w:t>
      </w:r>
    </w:p>
    <w:bookmarkEnd w:id="582"/>
    <w:bookmarkStart w:name="z632" w:id="583"/>
    <w:p>
      <w:pPr>
        <w:spacing w:after="0"/>
        <w:ind w:left="0"/>
        <w:jc w:val="both"/>
      </w:pPr>
      <w:r>
        <w:rPr>
          <w:rFonts w:ascii="Times New Roman"/>
          <w:b w:val="false"/>
          <w:i w:val="false"/>
          <w:color w:val="000000"/>
          <w:sz w:val="28"/>
        </w:rPr>
        <w:t>
      10.1 Ключевыми направлениями по внедрению новых материалов, технологий, машин и механизмов в области строительства, реконструкции, ремонта и содержания автомобильных дорог являются [10]:</w:t>
      </w:r>
    </w:p>
    <w:bookmarkEnd w:id="583"/>
    <w:bookmarkStart w:name="z633" w:id="584"/>
    <w:p>
      <w:pPr>
        <w:spacing w:after="0"/>
        <w:ind w:left="0"/>
        <w:jc w:val="both"/>
      </w:pPr>
      <w:r>
        <w:rPr>
          <w:rFonts w:ascii="Times New Roman"/>
          <w:b w:val="false"/>
          <w:i w:val="false"/>
          <w:color w:val="000000"/>
          <w:sz w:val="28"/>
        </w:rPr>
        <w:t xml:space="preserve">
      а) </w:t>
      </w:r>
      <w:r>
        <w:rPr>
          <w:rFonts w:ascii="Times New Roman"/>
          <w:b w:val="false"/>
          <w:i/>
          <w:color w:val="000000"/>
          <w:sz w:val="28"/>
        </w:rPr>
        <w:t>ресурсосбережение</w:t>
      </w:r>
      <w:r>
        <w:rPr>
          <w:rFonts w:ascii="Times New Roman"/>
          <w:b w:val="false"/>
          <w:i w:val="false"/>
          <w:color w:val="000000"/>
          <w:sz w:val="28"/>
        </w:rPr>
        <w:t xml:space="preserve"> при решении конкретных технических вопросов рационального и экономичного использования дорожно-строительных материалов, экономии энергетических ресурсов при их производстве и применении;</w:t>
      </w:r>
    </w:p>
    <w:bookmarkEnd w:id="584"/>
    <w:bookmarkStart w:name="z634" w:id="585"/>
    <w:p>
      <w:pPr>
        <w:spacing w:after="0"/>
        <w:ind w:left="0"/>
        <w:jc w:val="both"/>
      </w:pPr>
      <w:r>
        <w:rPr>
          <w:rFonts w:ascii="Times New Roman"/>
          <w:b w:val="false"/>
          <w:i w:val="false"/>
          <w:color w:val="000000"/>
          <w:sz w:val="28"/>
        </w:rPr>
        <w:t xml:space="preserve">
      б) </w:t>
      </w:r>
      <w:r>
        <w:rPr>
          <w:rFonts w:ascii="Times New Roman"/>
          <w:b w:val="false"/>
          <w:i/>
          <w:color w:val="000000"/>
          <w:sz w:val="28"/>
        </w:rPr>
        <w:t>продление</w:t>
      </w:r>
      <w:r>
        <w:rPr>
          <w:rFonts w:ascii="Times New Roman"/>
          <w:b w:val="false"/>
          <w:i w:val="false"/>
          <w:color w:val="000000"/>
          <w:sz w:val="28"/>
        </w:rPr>
        <w:t xml:space="preserve"> </w:t>
      </w:r>
      <w:r>
        <w:rPr>
          <w:rFonts w:ascii="Times New Roman"/>
          <w:b w:val="false"/>
          <w:i/>
          <w:color w:val="000000"/>
          <w:sz w:val="28"/>
        </w:rPr>
        <w:t>сроков</w:t>
      </w:r>
      <w:r>
        <w:rPr>
          <w:rFonts w:ascii="Times New Roman"/>
          <w:b w:val="false"/>
          <w:i w:val="false"/>
          <w:color w:val="000000"/>
          <w:sz w:val="28"/>
        </w:rPr>
        <w:t xml:space="preserve"> </w:t>
      </w:r>
      <w:r>
        <w:rPr>
          <w:rFonts w:ascii="Times New Roman"/>
          <w:b w:val="false"/>
          <w:i/>
          <w:color w:val="000000"/>
          <w:sz w:val="28"/>
        </w:rPr>
        <w:t>службы</w:t>
      </w:r>
      <w:r>
        <w:rPr>
          <w:rFonts w:ascii="Times New Roman"/>
          <w:b w:val="false"/>
          <w:i w:val="false"/>
          <w:color w:val="000000"/>
          <w:sz w:val="28"/>
        </w:rPr>
        <w:t xml:space="preserve"> </w:t>
      </w:r>
      <w:r>
        <w:rPr>
          <w:rFonts w:ascii="Times New Roman"/>
          <w:b w:val="false"/>
          <w:i/>
          <w:color w:val="000000"/>
          <w:sz w:val="28"/>
        </w:rPr>
        <w:t>дорожных</w:t>
      </w:r>
      <w:r>
        <w:rPr>
          <w:rFonts w:ascii="Times New Roman"/>
          <w:b w:val="false"/>
          <w:i w:val="false"/>
          <w:color w:val="000000"/>
          <w:sz w:val="28"/>
        </w:rPr>
        <w:t xml:space="preserve"> </w:t>
      </w:r>
      <w:r>
        <w:rPr>
          <w:rFonts w:ascii="Times New Roman"/>
          <w:b w:val="false"/>
          <w:i/>
          <w:color w:val="000000"/>
          <w:sz w:val="28"/>
        </w:rPr>
        <w:t>асфальтобетонных</w:t>
      </w:r>
      <w:r>
        <w:rPr>
          <w:rFonts w:ascii="Times New Roman"/>
          <w:b w:val="false"/>
          <w:i w:val="false"/>
          <w:color w:val="000000"/>
          <w:sz w:val="28"/>
        </w:rPr>
        <w:t xml:space="preserve"> </w:t>
      </w:r>
      <w:r>
        <w:rPr>
          <w:rFonts w:ascii="Times New Roman"/>
          <w:b w:val="false"/>
          <w:i/>
          <w:color w:val="000000"/>
          <w:sz w:val="28"/>
        </w:rPr>
        <w:t>покры</w:t>
      </w:r>
      <w:r>
        <w:rPr>
          <w:rFonts w:ascii="Times New Roman"/>
          <w:b w:val="false"/>
          <w:i/>
          <w:color w:val="000000"/>
          <w:sz w:val="28"/>
        </w:rPr>
        <w:t>тий</w:t>
      </w:r>
      <w:r>
        <w:rPr>
          <w:rFonts w:ascii="Times New Roman"/>
          <w:b w:val="false"/>
          <w:i w:val="false"/>
          <w:color w:val="000000"/>
          <w:sz w:val="28"/>
        </w:rPr>
        <w:t xml:space="preserve"> за счет сокращения материальных и финансовых затрат на проведение периодических ремонтных работ в процессе их эксплуатации и может быть достигнуто путем:</w:t>
      </w:r>
    </w:p>
    <w:bookmarkEnd w:id="585"/>
    <w:bookmarkStart w:name="z635" w:id="586"/>
    <w:p>
      <w:pPr>
        <w:spacing w:after="0"/>
        <w:ind w:left="0"/>
        <w:jc w:val="both"/>
      </w:pPr>
      <w:r>
        <w:rPr>
          <w:rFonts w:ascii="Times New Roman"/>
          <w:b w:val="false"/>
          <w:i w:val="false"/>
          <w:color w:val="000000"/>
          <w:sz w:val="28"/>
        </w:rPr>
        <w:t>
      - совершенствования конструкций дорожных одежд;</w:t>
      </w:r>
    </w:p>
    <w:bookmarkEnd w:id="586"/>
    <w:bookmarkStart w:name="z636" w:id="587"/>
    <w:p>
      <w:pPr>
        <w:spacing w:after="0"/>
        <w:ind w:left="0"/>
        <w:jc w:val="both"/>
      </w:pPr>
      <w:r>
        <w:rPr>
          <w:rFonts w:ascii="Times New Roman"/>
          <w:b w:val="false"/>
          <w:i w:val="false"/>
          <w:color w:val="000000"/>
          <w:sz w:val="28"/>
        </w:rPr>
        <w:t>
      - повышения качества асфальтобетона;</w:t>
      </w:r>
    </w:p>
    <w:bookmarkEnd w:id="587"/>
    <w:bookmarkStart w:name="z637" w:id="588"/>
    <w:p>
      <w:pPr>
        <w:spacing w:after="0"/>
        <w:ind w:left="0"/>
        <w:jc w:val="both"/>
      </w:pPr>
      <w:r>
        <w:rPr>
          <w:rFonts w:ascii="Times New Roman"/>
          <w:b w:val="false"/>
          <w:i w:val="false"/>
          <w:color w:val="000000"/>
          <w:sz w:val="28"/>
        </w:rPr>
        <w:t>
      - совершенствования технологии производства асфальтобетонных смесей.</w:t>
      </w:r>
    </w:p>
    <w:bookmarkEnd w:id="588"/>
    <w:bookmarkStart w:name="z638" w:id="589"/>
    <w:p>
      <w:pPr>
        <w:spacing w:after="0"/>
        <w:ind w:left="0"/>
        <w:jc w:val="both"/>
      </w:pPr>
      <w:r>
        <w:rPr>
          <w:rFonts w:ascii="Times New Roman"/>
          <w:b w:val="false"/>
          <w:i w:val="false"/>
          <w:color w:val="000000"/>
          <w:sz w:val="28"/>
        </w:rPr>
        <w:t xml:space="preserve">
      в) </w:t>
      </w:r>
      <w:r>
        <w:rPr>
          <w:rFonts w:ascii="Times New Roman"/>
          <w:b w:val="false"/>
          <w:i/>
          <w:color w:val="000000"/>
          <w:sz w:val="28"/>
        </w:rPr>
        <w:t>эксплуатация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безопасность</w:t>
      </w:r>
      <w:r>
        <w:rPr>
          <w:rFonts w:ascii="Times New Roman"/>
          <w:b w:val="false"/>
          <w:i w:val="false"/>
          <w:color w:val="000000"/>
          <w:sz w:val="28"/>
        </w:rPr>
        <w:t xml:space="preserve"> </w:t>
      </w:r>
      <w:r>
        <w:rPr>
          <w:rFonts w:ascii="Times New Roman"/>
          <w:b w:val="false"/>
          <w:i/>
          <w:color w:val="000000"/>
          <w:sz w:val="28"/>
        </w:rPr>
        <w:t>дорожно-транспортной</w:t>
      </w:r>
      <w:r>
        <w:rPr>
          <w:rFonts w:ascii="Times New Roman"/>
          <w:b w:val="false"/>
          <w:i w:val="false"/>
          <w:color w:val="000000"/>
          <w:sz w:val="28"/>
        </w:rPr>
        <w:t xml:space="preserve"> </w:t>
      </w:r>
      <w:r>
        <w:rPr>
          <w:rFonts w:ascii="Times New Roman"/>
          <w:b w:val="false"/>
          <w:i/>
          <w:color w:val="000000"/>
          <w:sz w:val="28"/>
        </w:rPr>
        <w:t>инфраструктуры</w:t>
      </w:r>
      <w:r>
        <w:rPr>
          <w:rFonts w:ascii="Times New Roman"/>
          <w:b w:val="false"/>
          <w:i w:val="false"/>
          <w:color w:val="000000"/>
          <w:sz w:val="28"/>
        </w:rPr>
        <w:t xml:space="preserve"> за счет внедрения перспективных технических средств организации дорожного движения, инструментов анализа, оценки безопасности дорожного движения и транспортно-эксплуатационного состояния автомобильных дорог общего пользования;</w:t>
      </w:r>
    </w:p>
    <w:bookmarkEnd w:id="589"/>
    <w:bookmarkStart w:name="z639" w:id="590"/>
    <w:p>
      <w:pPr>
        <w:spacing w:after="0"/>
        <w:ind w:left="0"/>
        <w:jc w:val="both"/>
      </w:pPr>
      <w:r>
        <w:rPr>
          <w:rFonts w:ascii="Times New Roman"/>
          <w:b w:val="false"/>
          <w:i w:val="false"/>
          <w:color w:val="000000"/>
          <w:sz w:val="28"/>
        </w:rPr>
        <w:t xml:space="preserve">
      г) </w:t>
      </w:r>
      <w:r>
        <w:rPr>
          <w:rFonts w:ascii="Times New Roman"/>
          <w:b w:val="false"/>
          <w:i/>
          <w:color w:val="000000"/>
          <w:sz w:val="28"/>
        </w:rPr>
        <w:t>информационно-телекоммуникационные</w:t>
      </w:r>
      <w:r>
        <w:rPr>
          <w:rFonts w:ascii="Times New Roman"/>
          <w:b w:val="false"/>
          <w:i w:val="false"/>
          <w:color w:val="000000"/>
          <w:sz w:val="28"/>
        </w:rPr>
        <w:t xml:space="preserve"> </w:t>
      </w:r>
      <w:r>
        <w:rPr>
          <w:rFonts w:ascii="Times New Roman"/>
          <w:b w:val="false"/>
          <w:i/>
          <w:color w:val="000000"/>
          <w:sz w:val="28"/>
        </w:rPr>
        <w:t>технологии</w:t>
      </w:r>
      <w:r>
        <w:rPr>
          <w:rFonts w:ascii="Times New Roman"/>
          <w:b w:val="false"/>
          <w:i w:val="false"/>
          <w:color w:val="000000"/>
          <w:sz w:val="28"/>
        </w:rPr>
        <w:t xml:space="preserve"> за счет автоматизации процессов способствующих повышению производительности процессов планирования, проектирования, строительства, ремонта и эксплуатации автомобильных дорог в рамках концепции Индустрия 4.0;</w:t>
      </w:r>
    </w:p>
    <w:bookmarkEnd w:id="590"/>
    <w:bookmarkStart w:name="z640" w:id="591"/>
    <w:p>
      <w:pPr>
        <w:spacing w:after="0"/>
        <w:ind w:left="0"/>
        <w:jc w:val="both"/>
      </w:pPr>
      <w:r>
        <w:rPr>
          <w:rFonts w:ascii="Times New Roman"/>
          <w:b w:val="false"/>
          <w:i w:val="false"/>
          <w:color w:val="000000"/>
          <w:sz w:val="28"/>
        </w:rPr>
        <w:t xml:space="preserve">
      д) </w:t>
      </w:r>
      <w:r>
        <w:rPr>
          <w:rFonts w:ascii="Times New Roman"/>
          <w:b w:val="false"/>
          <w:i/>
          <w:color w:val="000000"/>
          <w:sz w:val="28"/>
        </w:rPr>
        <w:t>отраслевой</w:t>
      </w:r>
      <w:r>
        <w:rPr>
          <w:rFonts w:ascii="Times New Roman"/>
          <w:b w:val="false"/>
          <w:i w:val="false"/>
          <w:color w:val="000000"/>
          <w:sz w:val="28"/>
        </w:rPr>
        <w:t xml:space="preserve"> </w:t>
      </w:r>
      <w:r>
        <w:rPr>
          <w:rFonts w:ascii="Times New Roman"/>
          <w:b w:val="false"/>
          <w:i/>
          <w:color w:val="000000"/>
          <w:sz w:val="28"/>
        </w:rPr>
        <w:t>менеджмент</w:t>
      </w:r>
      <w:r>
        <w:rPr>
          <w:rFonts w:ascii="Times New Roman"/>
          <w:b w:val="false"/>
          <w:i w:val="false"/>
          <w:color w:val="000000"/>
          <w:sz w:val="28"/>
        </w:rPr>
        <w:t xml:space="preserve"> за счет внедрения инструментов повышающих эффективность взаимодействия, координации и управления субъектов дорожной деятельности способствующих повышению качества дорожных дорог.</w:t>
      </w:r>
    </w:p>
    <w:bookmarkEnd w:id="591"/>
    <w:bookmarkStart w:name="z641" w:id="592"/>
    <w:p>
      <w:pPr>
        <w:spacing w:after="0"/>
        <w:ind w:left="0"/>
        <w:jc w:val="both"/>
      </w:pPr>
      <w:r>
        <w:rPr>
          <w:rFonts w:ascii="Times New Roman"/>
          <w:b w:val="false"/>
          <w:i w:val="false"/>
          <w:color w:val="000000"/>
          <w:sz w:val="28"/>
        </w:rPr>
        <w:t>
      10.2. Оценка необходимости проведения научных исследований при внедрении новых материалов, технологий, машин и механизмов производится путем заполнения анкеты (таблица 14), состоящей из вопросов.</w:t>
      </w:r>
    </w:p>
    <w:bookmarkEnd w:id="592"/>
    <w:bookmarkStart w:name="z642" w:id="593"/>
    <w:p>
      <w:pPr>
        <w:spacing w:after="0"/>
        <w:ind w:left="0"/>
        <w:jc w:val="left"/>
      </w:pPr>
      <w:r>
        <w:rPr>
          <w:rFonts w:ascii="Times New Roman"/>
          <w:b/>
          <w:i w:val="false"/>
          <w:color w:val="000000"/>
        </w:rPr>
        <w:t xml:space="preserve"> Таблица 14 - Анкета для оценки эффективности новой технологии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1"/>
        <w:gridCol w:w="4323"/>
        <w:gridCol w:w="206"/>
      </w:tblGrid>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4"/>
          <w:p>
            <w:pPr>
              <w:spacing w:after="20"/>
              <w:ind w:left="20"/>
              <w:jc w:val="both"/>
            </w:pPr>
            <w:r>
              <w:rPr>
                <w:rFonts w:ascii="Times New Roman"/>
                <w:b w:val="false"/>
                <w:i w:val="false"/>
                <w:color w:val="000000"/>
                <w:sz w:val="20"/>
              </w:rPr>
              <w:t>
Вопросы для оценки</w:t>
            </w:r>
          </w:p>
          <w:bookmarkEnd w:id="594"/>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определения балла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5"/>
          <w:p>
            <w:pPr>
              <w:spacing w:after="20"/>
              <w:ind w:left="20"/>
              <w:jc w:val="both"/>
            </w:pPr>
            <w:r>
              <w:rPr>
                <w:rFonts w:ascii="Times New Roman"/>
                <w:b w:val="false"/>
                <w:i w:val="false"/>
                <w:color w:val="000000"/>
                <w:sz w:val="20"/>
              </w:rPr>
              <w:t>
1 Соответствует ли цель новой технологии государственным программам, стратегическим программным документам,</w:t>
            </w:r>
            <w:r>
              <w:br/>
            </w:r>
            <w:r>
              <w:rPr>
                <w:rFonts w:ascii="Times New Roman"/>
                <w:b w:val="false"/>
                <w:i w:val="false"/>
                <w:color w:val="000000"/>
                <w:sz w:val="20"/>
              </w:rPr>
              <w:t>
отраслевом стратегическом плане, а также поручениями Правительства РК (далее – Стратегии)?</w:t>
            </w:r>
          </w:p>
          <w:bookmarkEnd w:id="595"/>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6"/>
          <w:p>
            <w:pPr>
              <w:spacing w:after="20"/>
              <w:ind w:left="20"/>
              <w:jc w:val="both"/>
            </w:pPr>
            <w:r>
              <w:rPr>
                <w:rFonts w:ascii="Times New Roman"/>
                <w:b w:val="false"/>
                <w:i w:val="false"/>
                <w:color w:val="000000"/>
                <w:sz w:val="20"/>
              </w:rPr>
              <w:t xml:space="preserve">
- ответ "Да" – при соответствии - 25; </w:t>
            </w:r>
            <w:r>
              <w:br/>
            </w:r>
            <w:r>
              <w:rPr>
                <w:rFonts w:ascii="Times New Roman"/>
                <w:b w:val="false"/>
                <w:i w:val="false"/>
                <w:color w:val="000000"/>
                <w:sz w:val="20"/>
              </w:rPr>
              <w:t xml:space="preserve">
- ответ "Нет" – при не соответствии - 0. </w:t>
            </w:r>
          </w:p>
          <w:bookmarkEnd w:id="596"/>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7"/>
          <w:p>
            <w:pPr>
              <w:spacing w:after="20"/>
              <w:ind w:left="20"/>
              <w:jc w:val="both"/>
            </w:pPr>
            <w:r>
              <w:rPr>
                <w:rFonts w:ascii="Times New Roman"/>
                <w:b w:val="false"/>
                <w:i w:val="false"/>
                <w:color w:val="000000"/>
                <w:sz w:val="20"/>
              </w:rPr>
              <w:t>
2 Соответствуют ли конечные результаты новой технологии значениям целевых индикаторов Стратегии?</w:t>
            </w:r>
          </w:p>
          <w:bookmarkEnd w:id="597"/>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целевых индикаторов и показателей новой технологии со стратегиями:</w:t>
            </w:r>
            <w:r>
              <w:br/>
            </w:r>
            <w:r>
              <w:rPr>
                <w:rFonts w:ascii="Times New Roman"/>
                <w:b w:val="false"/>
                <w:i w:val="false"/>
                <w:color w:val="000000"/>
                <w:sz w:val="20"/>
              </w:rPr>
              <w:t xml:space="preserve">
- ответ "Да" – имеются - 15; </w:t>
            </w:r>
            <w:r>
              <w:br/>
            </w:r>
            <w:r>
              <w:rPr>
                <w:rFonts w:ascii="Times New Roman"/>
                <w:b w:val="false"/>
                <w:i w:val="false"/>
                <w:color w:val="000000"/>
                <w:sz w:val="20"/>
              </w:rPr>
              <w:t>
- ответ "Нет" – отсутствуют - 0.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8"/>
          <w:p>
            <w:pPr>
              <w:spacing w:after="20"/>
              <w:ind w:left="20"/>
              <w:jc w:val="both"/>
            </w:pPr>
            <w:r>
              <w:rPr>
                <w:rFonts w:ascii="Times New Roman"/>
                <w:b w:val="false"/>
                <w:i w:val="false"/>
                <w:color w:val="000000"/>
                <w:sz w:val="20"/>
              </w:rPr>
              <w:t>
3 Внедрение новой технологии предполагает публикаций?</w:t>
            </w:r>
          </w:p>
          <w:bookmarkEnd w:id="598"/>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имеющих ненулевой импакт-фактор в базе данных информационной компании Томсон Рейтер или входящих в базу данных Scopus:</w:t>
            </w:r>
            <w:r>
              <w:br/>
            </w:r>
            <w:r>
              <w:rPr>
                <w:rFonts w:ascii="Times New Roman"/>
                <w:b w:val="false"/>
                <w:i w:val="false"/>
                <w:color w:val="000000"/>
                <w:sz w:val="20"/>
              </w:rPr>
              <w:t xml:space="preserve">
- ответ "Да" – 15; </w:t>
            </w:r>
            <w:r>
              <w:br/>
            </w:r>
            <w:r>
              <w:rPr>
                <w:rFonts w:ascii="Times New Roman"/>
                <w:b w:val="false"/>
                <w:i w:val="false"/>
                <w:color w:val="000000"/>
                <w:sz w:val="20"/>
              </w:rPr>
              <w:t>
- ответ "Нет" – 0.</w:t>
            </w:r>
            <w:r>
              <w:br/>
            </w:r>
            <w:r>
              <w:rPr>
                <w:rFonts w:ascii="Times New Roman"/>
                <w:b w:val="false"/>
                <w:i w:val="false"/>
                <w:color w:val="000000"/>
                <w:sz w:val="20"/>
              </w:rPr>
              <w:t>
В изданиях, включенных в Перечень научных изданий, рекомендуемых для публикации основных результатов научной деятельности, утверждаемый ВАК МОН РК:</w:t>
            </w:r>
            <w:r>
              <w:br/>
            </w:r>
            <w:r>
              <w:rPr>
                <w:rFonts w:ascii="Times New Roman"/>
                <w:b w:val="false"/>
                <w:i w:val="false"/>
                <w:color w:val="000000"/>
                <w:sz w:val="20"/>
              </w:rPr>
              <w:t xml:space="preserve">
- ответ "Да" – 5; </w:t>
            </w:r>
            <w:r>
              <w:br/>
            </w:r>
            <w:r>
              <w:rPr>
                <w:rFonts w:ascii="Times New Roman"/>
                <w:b w:val="false"/>
                <w:i w:val="false"/>
                <w:color w:val="000000"/>
                <w:sz w:val="20"/>
              </w:rPr>
              <w:t>
- ответ "Нет" – 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9"/>
          <w:p>
            <w:pPr>
              <w:spacing w:after="20"/>
              <w:ind w:left="20"/>
              <w:jc w:val="both"/>
            </w:pPr>
            <w:r>
              <w:rPr>
                <w:rFonts w:ascii="Times New Roman"/>
                <w:b w:val="false"/>
                <w:i w:val="false"/>
                <w:color w:val="000000"/>
                <w:sz w:val="20"/>
              </w:rPr>
              <w:t>
4 Наличие новой технологии или исследований связанных с ней в базе данных статистики государственного учета на сайте: http://www.nauka.kz</w:t>
            </w:r>
            <w:r>
              <w:br/>
            </w:r>
            <w:r>
              <w:rPr>
                <w:rFonts w:ascii="Times New Roman"/>
                <w:b w:val="false"/>
                <w:i w:val="false"/>
                <w:color w:val="000000"/>
                <w:sz w:val="20"/>
              </w:rPr>
              <w:t>
</w:t>
            </w:r>
            <w:r>
              <w:rPr>
                <w:rFonts w:ascii="Times New Roman"/>
                <w:b w:val="false"/>
                <w:i w:val="false"/>
                <w:color w:val="000000"/>
                <w:sz w:val="20"/>
              </w:rPr>
              <w:t>по разделам регистрации:</w:t>
            </w:r>
            <w:r>
              <w:br/>
            </w:r>
            <w:r>
              <w:rPr>
                <w:rFonts w:ascii="Times New Roman"/>
                <w:b w:val="false"/>
                <w:i w:val="false"/>
                <w:color w:val="000000"/>
                <w:sz w:val="20"/>
              </w:rPr>
              <w:t>
</w:t>
            </w:r>
            <w:r>
              <w:rPr>
                <w:rFonts w:ascii="Times New Roman"/>
                <w:b w:val="false"/>
                <w:i w:val="false"/>
                <w:color w:val="000000"/>
                <w:sz w:val="20"/>
              </w:rPr>
              <w:t>- научно-технических программ;</w:t>
            </w:r>
            <w:r>
              <w:br/>
            </w:r>
            <w:r>
              <w:rPr>
                <w:rFonts w:ascii="Times New Roman"/>
                <w:b w:val="false"/>
                <w:i w:val="false"/>
                <w:color w:val="000000"/>
                <w:sz w:val="20"/>
              </w:rPr>
              <w:t>
</w:t>
            </w:r>
            <w:r>
              <w:rPr>
                <w:rFonts w:ascii="Times New Roman"/>
                <w:b w:val="false"/>
                <w:i w:val="false"/>
                <w:color w:val="000000"/>
                <w:sz w:val="20"/>
              </w:rPr>
              <w:t>- НИОКР;</w:t>
            </w:r>
            <w:r>
              <w:br/>
            </w:r>
            <w:r>
              <w:rPr>
                <w:rFonts w:ascii="Times New Roman"/>
                <w:b w:val="false"/>
                <w:i w:val="false"/>
                <w:color w:val="000000"/>
                <w:sz w:val="20"/>
              </w:rPr>
              <w:t>
</w:t>
            </w:r>
            <w:r>
              <w:rPr>
                <w:rFonts w:ascii="Times New Roman"/>
                <w:b w:val="false"/>
                <w:i w:val="false"/>
                <w:color w:val="000000"/>
                <w:sz w:val="20"/>
              </w:rPr>
              <w:t>- отчетов НИОКР;</w:t>
            </w:r>
            <w:r>
              <w:br/>
            </w:r>
            <w:r>
              <w:rPr>
                <w:rFonts w:ascii="Times New Roman"/>
                <w:b w:val="false"/>
                <w:i w:val="false"/>
                <w:color w:val="000000"/>
                <w:sz w:val="20"/>
              </w:rPr>
              <w:t>
- научно-технической деятельности.</w:t>
            </w:r>
          </w:p>
          <w:bookmarkEnd w:id="599"/>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00"/>
          <w:p>
            <w:pPr>
              <w:spacing w:after="20"/>
              <w:ind w:left="20"/>
              <w:jc w:val="both"/>
            </w:pPr>
            <w:r>
              <w:rPr>
                <w:rFonts w:ascii="Times New Roman"/>
                <w:b w:val="false"/>
                <w:i w:val="false"/>
                <w:color w:val="000000"/>
                <w:sz w:val="20"/>
              </w:rPr>
              <w:t xml:space="preserve">
- ответ "Да" – наличие в базе данных - 0; </w:t>
            </w:r>
            <w:r>
              <w:br/>
            </w:r>
            <w:r>
              <w:rPr>
                <w:rFonts w:ascii="Times New Roman"/>
                <w:b w:val="false"/>
                <w:i w:val="false"/>
                <w:color w:val="000000"/>
                <w:sz w:val="20"/>
              </w:rPr>
              <w:t>
- ответ "Нет" – отсутствие в базе данных - 5.</w:t>
            </w:r>
          </w:p>
          <w:bookmarkEnd w:id="600"/>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1"/>
          <w:p>
            <w:pPr>
              <w:spacing w:after="20"/>
              <w:ind w:left="20"/>
              <w:jc w:val="both"/>
            </w:pPr>
            <w:r>
              <w:rPr>
                <w:rFonts w:ascii="Times New Roman"/>
                <w:b w:val="false"/>
                <w:i w:val="false"/>
                <w:color w:val="000000"/>
                <w:sz w:val="20"/>
              </w:rPr>
              <w:t>
5 Наличие новой технологии в государственном реестре изобретений, полезных моделей, промышленных образцов, товарных знаков,</w:t>
            </w:r>
          </w:p>
          <w:bookmarkEnd w:id="601"/>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ответ "Да" – наличии в реестре - 0; </w:t>
            </w:r>
            <w:r>
              <w:br/>
            </w:r>
            <w:r>
              <w:rPr>
                <w:rFonts w:ascii="Times New Roman"/>
                <w:b w:val="false"/>
                <w:i w:val="false"/>
                <w:color w:val="000000"/>
                <w:sz w:val="20"/>
              </w:rPr>
              <w:t>
- ответ "Нет" – при отсутствии в реестре - 5.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2"/>
          <w:p>
            <w:pPr>
              <w:spacing w:after="20"/>
              <w:ind w:left="20"/>
              <w:jc w:val="both"/>
            </w:pPr>
            <w:r>
              <w:rPr>
                <w:rFonts w:ascii="Times New Roman"/>
                <w:b w:val="false"/>
                <w:i w:val="false"/>
                <w:color w:val="000000"/>
                <w:sz w:val="20"/>
              </w:rPr>
              <w:t>
</w:t>
            </w:r>
            <w:r>
              <w:rPr>
                <w:rFonts w:ascii="Times New Roman"/>
                <w:b w:val="false"/>
                <w:i/>
                <w:color w:val="000000"/>
                <w:sz w:val="20"/>
              </w:rPr>
              <w:t>Продолжение</w:t>
            </w:r>
            <w:r>
              <w:rPr>
                <w:rFonts w:ascii="Times New Roman"/>
                <w:b w:val="false"/>
                <w:i w:val="false"/>
                <w:color w:val="000000"/>
                <w:sz w:val="20"/>
              </w:rPr>
              <w:t xml:space="preserve"> </w:t>
            </w:r>
            <w:r>
              <w:rPr>
                <w:rFonts w:ascii="Times New Roman"/>
                <w:b w:val="false"/>
                <w:i/>
                <w:color w:val="000000"/>
                <w:sz w:val="20"/>
              </w:rPr>
              <w:t>таблицы</w:t>
            </w:r>
            <w:r>
              <w:rPr>
                <w:rFonts w:ascii="Times New Roman"/>
                <w:b w:val="false"/>
                <w:i w:val="false"/>
                <w:color w:val="000000"/>
                <w:sz w:val="20"/>
              </w:rPr>
              <w:t xml:space="preserve"> </w:t>
            </w:r>
            <w:r>
              <w:rPr>
                <w:rFonts w:ascii="Times New Roman"/>
                <w:b w:val="false"/>
                <w:i/>
                <w:color w:val="000000"/>
                <w:sz w:val="20"/>
              </w:rPr>
              <w:t>14</w:t>
            </w:r>
            <w:r>
              <w:br/>
            </w:r>
            <w:r>
              <w:rPr>
                <w:rFonts w:ascii="Times New Roman"/>
                <w:b w:val="false"/>
                <w:i w:val="false"/>
                <w:color w:val="000000"/>
                <w:sz w:val="20"/>
              </w:rPr>
              <w:t>
 </w:t>
            </w:r>
          </w:p>
          <w:bookmarkEnd w:id="602"/>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3"/>
          <w:p>
            <w:pPr>
              <w:spacing w:after="20"/>
              <w:ind w:left="20"/>
              <w:jc w:val="both"/>
            </w:pPr>
            <w:r>
              <w:rPr>
                <w:rFonts w:ascii="Times New Roman"/>
                <w:b w:val="false"/>
                <w:i w:val="false"/>
                <w:color w:val="000000"/>
                <w:sz w:val="20"/>
              </w:rPr>
              <w:t>
наименований мест происхождения товаров, селекционных достижений РК на сайте: https://gosreestr.kazpatent.kz/</w:t>
            </w:r>
          </w:p>
          <w:bookmarkEnd w:id="603"/>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4"/>
          <w:p>
            <w:pPr>
              <w:spacing w:after="20"/>
              <w:ind w:left="20"/>
              <w:jc w:val="both"/>
            </w:pPr>
            <w:r>
              <w:rPr>
                <w:rFonts w:ascii="Times New Roman"/>
                <w:b w:val="false"/>
                <w:i w:val="false"/>
                <w:color w:val="000000"/>
                <w:sz w:val="20"/>
              </w:rPr>
              <w:t xml:space="preserve">
6 Наличие новой технологии в предыдущих научно-технических программах Комитета автомобильных дорог МИР РК. </w:t>
            </w:r>
          </w:p>
          <w:bookmarkEnd w:id="604"/>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ответ "Да" – наличии в договорах - 0; </w:t>
            </w:r>
            <w:r>
              <w:br/>
            </w:r>
            <w:r>
              <w:rPr>
                <w:rFonts w:ascii="Times New Roman"/>
                <w:b w:val="false"/>
                <w:i w:val="false"/>
                <w:color w:val="000000"/>
                <w:sz w:val="20"/>
              </w:rPr>
              <w:t>
- ответ "Нет" – при отсутствии в договорах - 15.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5"/>
          <w:p>
            <w:pPr>
              <w:spacing w:after="20"/>
              <w:ind w:left="20"/>
              <w:jc w:val="both"/>
            </w:pPr>
            <w:r>
              <w:rPr>
                <w:rFonts w:ascii="Times New Roman"/>
                <w:b w:val="false"/>
                <w:i w:val="false"/>
                <w:color w:val="000000"/>
                <w:sz w:val="20"/>
              </w:rPr>
              <w:t>
7 Степень новизны нормативно-технического документа связанного с внедрением данной технологии</w:t>
            </w:r>
          </w:p>
          <w:bookmarkEnd w:id="605"/>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разработка нового НТД–15;</w:t>
            </w:r>
            <w:r>
              <w:br/>
            </w:r>
            <w:r>
              <w:rPr>
                <w:rFonts w:ascii="Times New Roman"/>
                <w:b w:val="false"/>
                <w:i w:val="false"/>
                <w:color w:val="000000"/>
                <w:sz w:val="20"/>
              </w:rPr>
              <w:t>
- разработка нового с гармонизацией с международными или межгосударственными НТД–10;</w:t>
            </w:r>
            <w:r>
              <w:br/>
            </w:r>
            <w:r>
              <w:rPr>
                <w:rFonts w:ascii="Times New Roman"/>
                <w:b w:val="false"/>
                <w:i w:val="false"/>
                <w:color w:val="000000"/>
                <w:sz w:val="20"/>
              </w:rPr>
              <w:t xml:space="preserve">
- переработка с использованием существующего </w:t>
            </w:r>
            <w:r>
              <w:br/>
            </w:r>
            <w:r>
              <w:rPr>
                <w:rFonts w:ascii="Times New Roman"/>
                <w:b w:val="false"/>
                <w:i w:val="false"/>
                <w:color w:val="000000"/>
                <w:sz w:val="20"/>
              </w:rPr>
              <w:t>
НТД-5;</w:t>
            </w:r>
            <w:r>
              <w:br/>
            </w:r>
            <w:r>
              <w:rPr>
                <w:rFonts w:ascii="Times New Roman"/>
                <w:b w:val="false"/>
                <w:i w:val="false"/>
                <w:color w:val="000000"/>
                <w:sz w:val="20"/>
              </w:rPr>
              <w:t>
- не предполагает внесение изменений в НТД–0.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6"/>
          <w:p>
            <w:pPr>
              <w:spacing w:after="20"/>
              <w:ind w:left="20"/>
              <w:jc w:val="both"/>
            </w:pPr>
            <w:r>
              <w:rPr>
                <w:rFonts w:ascii="Times New Roman"/>
                <w:b w:val="false"/>
                <w:i w:val="false"/>
                <w:color w:val="000000"/>
                <w:sz w:val="20"/>
              </w:rPr>
              <w:t>
ИТОГО:</w:t>
            </w:r>
          </w:p>
          <w:bookmarkEnd w:id="606"/>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607"/>
    <w:p>
      <w:pPr>
        <w:spacing w:after="0"/>
        <w:ind w:left="0"/>
        <w:jc w:val="both"/>
      </w:pPr>
      <w:r>
        <w:rPr>
          <w:rFonts w:ascii="Times New Roman"/>
          <w:b w:val="false"/>
          <w:i w:val="false"/>
          <w:color w:val="000000"/>
          <w:sz w:val="28"/>
        </w:rPr>
        <w:t>
      Результаты оценки эффективности новой технологии являются основанием возможности включения в план научных исследований по совершенствованию нормативно-технической базы автодорожной отрасли (таблица 15).</w:t>
      </w:r>
    </w:p>
    <w:bookmarkEnd w:id="607"/>
    <w:bookmarkStart w:name="z661" w:id="608"/>
    <w:p>
      <w:pPr>
        <w:spacing w:after="0"/>
        <w:ind w:left="0"/>
        <w:jc w:val="left"/>
      </w:pPr>
      <w:r>
        <w:rPr>
          <w:rFonts w:ascii="Times New Roman"/>
          <w:b/>
          <w:i w:val="false"/>
          <w:color w:val="000000"/>
        </w:rPr>
        <w:t xml:space="preserve"> Таблица 15 - Соответствие баллов качественной оценке</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1596"/>
        <w:gridCol w:w="6226"/>
      </w:tblGrid>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9"/>
          <w:p>
            <w:pPr>
              <w:spacing w:after="20"/>
              <w:ind w:left="20"/>
              <w:jc w:val="both"/>
            </w:pPr>
            <w:r>
              <w:rPr>
                <w:rFonts w:ascii="Times New Roman"/>
                <w:b w:val="false"/>
                <w:i w:val="false"/>
                <w:color w:val="000000"/>
                <w:sz w:val="20"/>
              </w:rPr>
              <w:t>
Диапазон баллов</w:t>
            </w:r>
          </w:p>
          <w:bookmarkEnd w:id="609"/>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новой технологии</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10"/>
          <w:p>
            <w:pPr>
              <w:spacing w:after="20"/>
              <w:ind w:left="20"/>
              <w:jc w:val="both"/>
            </w:pPr>
            <w:r>
              <w:rPr>
                <w:rFonts w:ascii="Times New Roman"/>
                <w:b w:val="false"/>
                <w:i w:val="false"/>
                <w:color w:val="000000"/>
                <w:sz w:val="20"/>
              </w:rPr>
              <w:t>
81-100</w:t>
            </w:r>
          </w:p>
          <w:bookmarkEnd w:id="610"/>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внесение в план научных исследований по совершенствованию нормативно-технической базы автодорожной отрасли, как первоочередные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1"/>
          <w:p>
            <w:pPr>
              <w:spacing w:after="20"/>
              <w:ind w:left="20"/>
              <w:jc w:val="both"/>
            </w:pPr>
            <w:r>
              <w:rPr>
                <w:rFonts w:ascii="Times New Roman"/>
                <w:b w:val="false"/>
                <w:i w:val="false"/>
                <w:color w:val="000000"/>
                <w:sz w:val="20"/>
              </w:rPr>
              <w:t>
60-80</w:t>
            </w:r>
          </w:p>
          <w:bookmarkEnd w:id="611"/>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эффективна</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Рекомендуется внесение в план научных исследований по совершенствованию нормативно-технической базы автодорожной отрасли, после формирования первоочередных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2"/>
          <w:p>
            <w:pPr>
              <w:spacing w:after="20"/>
              <w:ind w:left="20"/>
              <w:jc w:val="both"/>
            </w:pPr>
            <w:r>
              <w:rPr>
                <w:rFonts w:ascii="Times New Roman"/>
                <w:b w:val="false"/>
                <w:i w:val="false"/>
                <w:color w:val="000000"/>
                <w:sz w:val="20"/>
              </w:rPr>
              <w:t>
менее 60</w:t>
            </w:r>
          </w:p>
          <w:bookmarkEnd w:id="612"/>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Адекватна или не неэффективна</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 внесение в план научных исследований по совершенствованию нормативно-технической базы автодорожной отрасли или требует доработки</w:t>
            </w:r>
          </w:p>
        </w:tc>
      </w:tr>
    </w:tbl>
    <w:bookmarkStart w:name="z666" w:id="613"/>
    <w:p>
      <w:pPr>
        <w:spacing w:after="0"/>
        <w:ind w:left="0"/>
        <w:jc w:val="both"/>
      </w:pPr>
      <w:r>
        <w:rPr>
          <w:rFonts w:ascii="Times New Roman"/>
          <w:b w:val="false"/>
          <w:i w:val="false"/>
          <w:color w:val="000000"/>
          <w:sz w:val="28"/>
        </w:rPr>
        <w:t>
      10.3 Определение стоимости работ по разработке нормативно-технических документов в рамках совершенствования нормативно-технической базы автодорожной отрасли регламентируется РДС РК 8.02-00-2007 Правила определения стоимости разработки и переработки государственных нормативов Республики Казахстан для формирования бюджета.</w:t>
      </w:r>
    </w:p>
    <w:bookmarkEnd w:id="613"/>
    <w:bookmarkStart w:name="z667" w:id="614"/>
    <w:p>
      <w:pPr>
        <w:spacing w:after="0"/>
        <w:ind w:left="0"/>
        <w:jc w:val="both"/>
      </w:pPr>
      <w:r>
        <w:rPr>
          <w:rFonts w:ascii="Times New Roman"/>
          <w:b w:val="false"/>
          <w:i w:val="false"/>
          <w:color w:val="000000"/>
          <w:sz w:val="28"/>
        </w:rPr>
        <w:t>
      При этом ведомственные нормативно-технические документы: ПР РК - Правила и рекомендации Республики Казахстан и Р РК – Рекомендации Республики Казахстан, при расчете приравниваются категории государственных стандартов согласно РДС РК 8.02-00-2007 в следующем порядке:</w:t>
      </w:r>
    </w:p>
    <w:bookmarkEnd w:id="614"/>
    <w:bookmarkStart w:name="z668" w:id="615"/>
    <w:p>
      <w:pPr>
        <w:spacing w:after="0"/>
        <w:ind w:left="0"/>
        <w:jc w:val="both"/>
      </w:pPr>
      <w:r>
        <w:rPr>
          <w:rFonts w:ascii="Times New Roman"/>
          <w:b w:val="false"/>
          <w:i w:val="false"/>
          <w:color w:val="000000"/>
          <w:sz w:val="28"/>
        </w:rPr>
        <w:t xml:space="preserve">
      Инструкции – Государственные стандарты и технические условия в строительстве; </w:t>
      </w:r>
    </w:p>
    <w:bookmarkEnd w:id="615"/>
    <w:bookmarkStart w:name="z669" w:id="616"/>
    <w:p>
      <w:pPr>
        <w:spacing w:after="0"/>
        <w:ind w:left="0"/>
        <w:jc w:val="both"/>
      </w:pPr>
      <w:r>
        <w:rPr>
          <w:rFonts w:ascii="Times New Roman"/>
          <w:b w:val="false"/>
          <w:i w:val="false"/>
          <w:color w:val="000000"/>
          <w:sz w:val="28"/>
        </w:rPr>
        <w:t>
      Правила - Строительные нормы, своды правил по проектированию и строительству, нормы технологического проектирования;</w:t>
      </w:r>
    </w:p>
    <w:bookmarkEnd w:id="616"/>
    <w:bookmarkStart w:name="z670" w:id="617"/>
    <w:p>
      <w:pPr>
        <w:spacing w:after="0"/>
        <w:ind w:left="0"/>
        <w:jc w:val="both"/>
      </w:pPr>
      <w:r>
        <w:rPr>
          <w:rFonts w:ascii="Times New Roman"/>
          <w:b w:val="false"/>
          <w:i w:val="false"/>
          <w:color w:val="000000"/>
          <w:sz w:val="28"/>
        </w:rPr>
        <w:t xml:space="preserve">
      Рекомендации – республиканские руководящие документы в строительстве, нормативы государственного архитектурного контроля. </w:t>
      </w:r>
    </w:p>
    <w:bookmarkEnd w:id="617"/>
    <w:bookmarkStart w:name="z671" w:id="618"/>
    <w:p>
      <w:pPr>
        <w:spacing w:after="0"/>
        <w:ind w:left="0"/>
        <w:jc w:val="both"/>
      </w:pPr>
      <w:r>
        <w:rPr>
          <w:rFonts w:ascii="Times New Roman"/>
          <w:b w:val="false"/>
          <w:i w:val="false"/>
          <w:color w:val="000000"/>
          <w:sz w:val="28"/>
        </w:rPr>
        <w:t xml:space="preserve">
      Для определения стоимости разработки (переработки) государственные нормативы по сложности их разработки (переработки) подразделяются на три группы сложности и применительно ведомственным подразделяются (таблица 16): </w:t>
      </w:r>
    </w:p>
    <w:bookmarkEnd w:id="618"/>
    <w:bookmarkStart w:name="z672" w:id="619"/>
    <w:p>
      <w:pPr>
        <w:spacing w:after="0"/>
        <w:ind w:left="0"/>
        <w:jc w:val="both"/>
      </w:pPr>
      <w:r>
        <w:rPr>
          <w:rFonts w:ascii="Times New Roman"/>
          <w:b w:val="false"/>
          <w:i w:val="false"/>
          <w:color w:val="000000"/>
          <w:sz w:val="28"/>
        </w:rPr>
        <w:t xml:space="preserve">
      I группа сложности – государственные нормативы, устанавливающие требования к конкретному виду продукции или узкому направлению деятельности. </w:t>
      </w:r>
    </w:p>
    <w:bookmarkEnd w:id="619"/>
    <w:bookmarkStart w:name="z673" w:id="620"/>
    <w:p>
      <w:pPr>
        <w:spacing w:after="0"/>
        <w:ind w:left="0"/>
        <w:jc w:val="both"/>
      </w:pPr>
      <w:r>
        <w:rPr>
          <w:rFonts w:ascii="Times New Roman"/>
          <w:b w:val="false"/>
          <w:i w:val="false"/>
          <w:color w:val="000000"/>
          <w:sz w:val="28"/>
        </w:rPr>
        <w:t>
      II группа сложности - нормативные документы, регламентирующие требования к групповому виду продукции или широкому направлению деятельности, охватывающему несколько специализированных направлений;</w:t>
      </w:r>
    </w:p>
    <w:bookmarkEnd w:id="620"/>
    <w:bookmarkStart w:name="z674" w:id="621"/>
    <w:p>
      <w:pPr>
        <w:spacing w:after="0"/>
        <w:ind w:left="0"/>
        <w:jc w:val="both"/>
      </w:pPr>
      <w:r>
        <w:rPr>
          <w:rFonts w:ascii="Times New Roman"/>
          <w:b w:val="false"/>
          <w:i w:val="false"/>
          <w:color w:val="000000"/>
          <w:sz w:val="28"/>
        </w:rPr>
        <w:t>
      III группа сложности – государственные нормативы, регламентирующие требования к конкретному или групповому виду продукции или направлению деятельности, гармонизированные с конкретными нормативными документами ИСО, СЕН, национальными стандартами экономически развитых стран.</w:t>
      </w:r>
    </w:p>
    <w:bookmarkEnd w:id="621"/>
    <w:bookmarkStart w:name="z675" w:id="622"/>
    <w:p>
      <w:pPr>
        <w:spacing w:after="0"/>
        <w:ind w:left="0"/>
        <w:jc w:val="left"/>
      </w:pPr>
      <w:r>
        <w:rPr>
          <w:rFonts w:ascii="Times New Roman"/>
          <w:b/>
          <w:i w:val="false"/>
          <w:color w:val="000000"/>
        </w:rPr>
        <w:t xml:space="preserve"> Таблица 16 – Группы сложности ведомственных нормативно-технических документов</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0286"/>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3"/>
          <w:p>
            <w:pPr>
              <w:spacing w:after="20"/>
              <w:ind w:left="20"/>
              <w:jc w:val="both"/>
            </w:pPr>
            <w:r>
              <w:rPr>
                <w:rFonts w:ascii="Times New Roman"/>
                <w:b w:val="false"/>
                <w:i w:val="false"/>
                <w:color w:val="000000"/>
                <w:sz w:val="20"/>
              </w:rPr>
              <w:t>
Группа сложности</w:t>
            </w:r>
          </w:p>
          <w:bookmarkEnd w:id="623"/>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работ разработки нормативно-технического документа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4"/>
          <w:p>
            <w:pPr>
              <w:spacing w:after="20"/>
              <w:ind w:left="20"/>
              <w:jc w:val="both"/>
            </w:pPr>
            <w:r>
              <w:rPr>
                <w:rFonts w:ascii="Times New Roman"/>
                <w:b w:val="false"/>
                <w:i w:val="false"/>
                <w:color w:val="000000"/>
                <w:sz w:val="20"/>
              </w:rPr>
              <w:t>
I группа</w:t>
            </w:r>
          </w:p>
          <w:bookmarkEnd w:id="624"/>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связана с работами II и III групп сложности</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5"/>
          <w:p>
            <w:pPr>
              <w:spacing w:after="20"/>
              <w:ind w:left="20"/>
              <w:jc w:val="both"/>
            </w:pPr>
            <w:r>
              <w:rPr>
                <w:rFonts w:ascii="Times New Roman"/>
                <w:b w:val="false"/>
                <w:i w:val="false"/>
                <w:color w:val="000000"/>
                <w:sz w:val="20"/>
              </w:rPr>
              <w:t>
II группа</w:t>
            </w:r>
          </w:p>
          <w:bookmarkEnd w:id="625"/>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связана с мониторингом и натурными обследованиями технологических процессов, оценка состояния дорог, испытания дорожных материалов, или гармонизация с конкретными документами стран ЕАЭС и международных финансовых институтов.</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6"/>
          <w:p>
            <w:pPr>
              <w:spacing w:after="20"/>
              <w:ind w:left="20"/>
              <w:jc w:val="both"/>
            </w:pPr>
            <w:r>
              <w:rPr>
                <w:rFonts w:ascii="Times New Roman"/>
                <w:b w:val="false"/>
                <w:i w:val="false"/>
                <w:color w:val="000000"/>
                <w:sz w:val="20"/>
              </w:rPr>
              <w:t>
III группа</w:t>
            </w:r>
          </w:p>
          <w:bookmarkEnd w:id="626"/>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связана с устройством или мониторингом опытных участков, внедрение новых и совершенствование существующих методов контроля качества, а также гармонизацией с конкретными нормативными документами ИСО, СЕН, национальными стандартами стран ОЭСР. </w:t>
            </w:r>
          </w:p>
        </w:tc>
      </w:tr>
    </w:tbl>
    <w:bookmarkStart w:name="z680" w:id="627"/>
    <w:p>
      <w:pPr>
        <w:spacing w:after="0"/>
        <w:ind w:left="0"/>
        <w:jc w:val="both"/>
      </w:pPr>
      <w:r>
        <w:rPr>
          <w:rFonts w:ascii="Times New Roman"/>
          <w:b w:val="false"/>
          <w:i w:val="false"/>
          <w:color w:val="000000"/>
          <w:sz w:val="28"/>
        </w:rPr>
        <w:t>
      10.4 Методология оценки экономического эффекта от внедрения новых материалов, технологий, машин и механизмов, а также инновационных технических и проектных решений на этапе разработки технико-экономического обоснования и проектно-сметной документации регламентировано и определяются согласно "Рекомендаций по определению экономической эффективности использования в строительстве инновационных технических решений", утвержденных Приказом КДС, ЖКХ и УЗР Министерства национальной экономики РК от 29.12.2014 г. №156-НК.</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val="false"/>
                <w:i w:val="false"/>
                <w:color w:val="000000"/>
                <w:sz w:val="20"/>
              </w:rPr>
              <w:t xml:space="preserve"> </w:t>
            </w:r>
            <w:r>
              <w:rPr>
                <w:rFonts w:ascii="Times New Roman"/>
                <w:b/>
                <w:i w:val="false"/>
                <w:color w:val="000000"/>
                <w:sz w:val="20"/>
              </w:rPr>
              <w:t>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(информационное)</w:t>
            </w:r>
          </w:p>
        </w:tc>
      </w:tr>
    </w:tbl>
    <w:bookmarkStart w:name="z683" w:id="628"/>
    <w:p>
      <w:pPr>
        <w:spacing w:after="0"/>
        <w:ind w:left="0"/>
        <w:jc w:val="left"/>
      </w:pPr>
      <w:r>
        <w:rPr>
          <w:rFonts w:ascii="Times New Roman"/>
          <w:b/>
          <w:i w:val="false"/>
          <w:color w:val="000000"/>
        </w:rPr>
        <w:t xml:space="preserve"> Примеры расчета </w:t>
      </w:r>
    </w:p>
    <w:bookmarkEnd w:id="628"/>
    <w:bookmarkStart w:name="z684" w:id="629"/>
    <w:p>
      <w:pPr>
        <w:spacing w:after="0"/>
        <w:ind w:left="0"/>
        <w:jc w:val="left"/>
      </w:pPr>
      <w:r>
        <w:rPr>
          <w:rFonts w:ascii="Times New Roman"/>
          <w:b/>
          <w:i w:val="false"/>
          <w:color w:val="000000"/>
        </w:rPr>
        <w:t xml:space="preserve"> общественной эффективности дорожных проектов</w:t>
      </w:r>
    </w:p>
    <w:bookmarkEnd w:id="629"/>
    <w:bookmarkStart w:name="z685" w:id="630"/>
    <w:p>
      <w:pPr>
        <w:spacing w:after="0"/>
        <w:ind w:left="0"/>
        <w:jc w:val="both"/>
      </w:pPr>
      <w:r>
        <w:rPr>
          <w:rFonts w:ascii="Times New Roman"/>
          <w:b w:val="false"/>
          <w:i w:val="false"/>
          <w:color w:val="000000"/>
          <w:sz w:val="28"/>
        </w:rPr>
        <w:t>
      Проекты строительства и реконструкции автомобильных дорог</w:t>
      </w:r>
    </w:p>
    <w:bookmarkEnd w:id="630"/>
    <w:bookmarkStart w:name="z686" w:id="631"/>
    <w:p>
      <w:pPr>
        <w:spacing w:after="0"/>
        <w:ind w:left="0"/>
        <w:jc w:val="both"/>
      </w:pPr>
      <w:r>
        <w:rPr>
          <w:rFonts w:ascii="Times New Roman"/>
          <w:b w:val="false"/>
          <w:i w:val="false"/>
          <w:color w:val="000000"/>
          <w:sz w:val="28"/>
        </w:rPr>
        <w:t>
      https://drive.google.com/file/d/0B_18D4O87_toazJyMUdhV0pGYXM/view?usp=sharing</w:t>
      </w:r>
    </w:p>
    <w:bookmarkEnd w:id="631"/>
    <w:bookmarkStart w:name="z687" w:id="632"/>
    <w:p>
      <w:pPr>
        <w:spacing w:after="0"/>
        <w:ind w:left="0"/>
        <w:jc w:val="both"/>
      </w:pPr>
      <w:r>
        <w:rPr>
          <w:rFonts w:ascii="Times New Roman"/>
          <w:b w:val="false"/>
          <w:i w:val="false"/>
          <w:color w:val="000000"/>
          <w:sz w:val="28"/>
        </w:rPr>
        <w:t>
      Проекты капитального ремонта автомобильных дорог</w:t>
      </w:r>
    </w:p>
    <w:bookmarkEnd w:id="632"/>
    <w:bookmarkStart w:name="z688" w:id="633"/>
    <w:p>
      <w:pPr>
        <w:spacing w:after="0"/>
        <w:ind w:left="0"/>
        <w:jc w:val="both"/>
      </w:pPr>
      <w:r>
        <w:rPr>
          <w:rFonts w:ascii="Times New Roman"/>
          <w:b w:val="false"/>
          <w:i w:val="false"/>
          <w:color w:val="000000"/>
          <w:sz w:val="28"/>
        </w:rPr>
        <w:t>
      https://drive.google.com/file/d/0B_18D4O87_toZEdYR1JDN1pWVzQ/view?usp=sharing</w:t>
      </w:r>
    </w:p>
    <w:bookmarkEnd w:id="633"/>
    <w:bookmarkStart w:name="z689" w:id="634"/>
    <w:p>
      <w:pPr>
        <w:spacing w:after="0"/>
        <w:ind w:left="0"/>
        <w:jc w:val="both"/>
      </w:pPr>
      <w:r>
        <w:rPr>
          <w:rFonts w:ascii="Times New Roman"/>
          <w:b w:val="false"/>
          <w:i w:val="false"/>
          <w:color w:val="000000"/>
          <w:sz w:val="28"/>
        </w:rPr>
        <w:t>
      Средний ремонт автомобильных дорог</w:t>
      </w:r>
    </w:p>
    <w:bookmarkEnd w:id="634"/>
    <w:bookmarkStart w:name="z690" w:id="635"/>
    <w:p>
      <w:pPr>
        <w:spacing w:after="0"/>
        <w:ind w:left="0"/>
        <w:jc w:val="both"/>
      </w:pPr>
      <w:r>
        <w:rPr>
          <w:rFonts w:ascii="Times New Roman"/>
          <w:b w:val="false"/>
          <w:i w:val="false"/>
          <w:color w:val="000000"/>
          <w:sz w:val="28"/>
        </w:rPr>
        <w:t>
      https://drive.google.com/file/d/0B_18D4O87_toUTUyNFZ3VnZJU2s/view?usp=sharing</w:t>
      </w:r>
    </w:p>
    <w:bookmarkEnd w:id="635"/>
    <w:bookmarkStart w:name="z691" w:id="636"/>
    <w:p>
      <w:pPr>
        <w:spacing w:after="0"/>
        <w:ind w:left="0"/>
        <w:jc w:val="both"/>
      </w:pPr>
      <w:r>
        <w:rPr>
          <w:rFonts w:ascii="Times New Roman"/>
          <w:b w:val="false"/>
          <w:i w:val="false"/>
          <w:color w:val="000000"/>
          <w:sz w:val="28"/>
        </w:rPr>
        <w:t>
      Текущий ремонт автомобильных дорог</w:t>
      </w:r>
    </w:p>
    <w:bookmarkEnd w:id="636"/>
    <w:bookmarkStart w:name="z692" w:id="637"/>
    <w:p>
      <w:pPr>
        <w:spacing w:after="0"/>
        <w:ind w:left="0"/>
        <w:jc w:val="both"/>
      </w:pPr>
      <w:r>
        <w:rPr>
          <w:rFonts w:ascii="Times New Roman"/>
          <w:b w:val="false"/>
          <w:i w:val="false"/>
          <w:color w:val="000000"/>
          <w:sz w:val="28"/>
        </w:rPr>
        <w:t>
      https://drive.google.com/file/d/0B_18D4O87_toYnN3bF9sOFI2NHM/view?usp=sharing</w:t>
      </w:r>
    </w:p>
    <w:bookmarkEnd w:id="637"/>
    <w:bookmarkStart w:name="z693" w:id="638"/>
    <w:p>
      <w:pPr>
        <w:spacing w:after="0"/>
        <w:ind w:left="0"/>
        <w:jc w:val="both"/>
      </w:pPr>
      <w:r>
        <w:rPr>
          <w:rFonts w:ascii="Times New Roman"/>
          <w:b w:val="false"/>
          <w:i w:val="false"/>
          <w:color w:val="000000"/>
          <w:sz w:val="28"/>
        </w:rPr>
        <w:t>
      Примечание - Настоящий алгоритм экономических эффектов от строительства, реконструкции, ремонта и содержания автомобильных дорог Республике Казахстан производится в программе для работы с электронными таблицами Microsoft Excel.</w:t>
      </w:r>
    </w:p>
    <w:bookmarkEnd w:id="638"/>
    <w:bookmarkStart w:name="z694" w:id="639"/>
    <w:p>
      <w:pPr>
        <w:spacing w:after="0"/>
        <w:ind w:left="0"/>
        <w:jc w:val="left"/>
      </w:pPr>
      <w:r>
        <w:rPr>
          <w:rFonts w:ascii="Times New Roman"/>
          <w:b/>
          <w:i w:val="false"/>
          <w:color w:val="000000"/>
        </w:rPr>
        <w:t xml:space="preserve"> Библиография</w:t>
      </w:r>
    </w:p>
    <w:bookmarkEnd w:id="639"/>
    <w:bookmarkStart w:name="z695" w:id="6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автомобильных дорогах" от 17 июля 2001 года № 245.</w:t>
      </w:r>
    </w:p>
    <w:bookmarkEnd w:id="640"/>
    <w:bookmarkStart w:name="z696" w:id="6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дорожном движении" от 17 апреля 2014 года № 194-V ЗРК.</w:t>
      </w:r>
    </w:p>
    <w:bookmarkEnd w:id="641"/>
    <w:bookmarkStart w:name="z697" w:id="642"/>
    <w:p>
      <w:pPr>
        <w:spacing w:after="0"/>
        <w:ind w:left="0"/>
        <w:jc w:val="both"/>
      </w:pPr>
      <w:r>
        <w:rPr>
          <w:rFonts w:ascii="Times New Roman"/>
          <w:b w:val="false"/>
          <w:i w:val="false"/>
          <w:color w:val="000000"/>
          <w:sz w:val="28"/>
        </w:rPr>
        <w:t>
      [3] Бабков В.Ф. Дорожные условия и безопасность движения: Учебник для ВУЗов. – М.: Транспорт, 1993. – 271 с.</w:t>
      </w:r>
    </w:p>
    <w:bookmarkEnd w:id="642"/>
    <w:bookmarkStart w:name="z698" w:id="643"/>
    <w:p>
      <w:pPr>
        <w:spacing w:after="0"/>
        <w:ind w:left="0"/>
        <w:jc w:val="both"/>
      </w:pPr>
      <w:r>
        <w:rPr>
          <w:rFonts w:ascii="Times New Roman"/>
          <w:b w:val="false"/>
          <w:i w:val="false"/>
          <w:color w:val="000000"/>
          <w:sz w:val="28"/>
        </w:rPr>
        <w:t>
      [4] Чванов В.В., Живописцев. И.Ф. Особенности применения метода оценки безопасности движения с использованием итогового коэффициента аварийности в современных условиях. Наука и техника в дорожной отрасли №3, М.: 2009, 12a-16 с.</w:t>
      </w:r>
    </w:p>
    <w:bookmarkEnd w:id="643"/>
    <w:bookmarkStart w:name="z699" w:id="6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17 июня 2015 года № 705 "Об утверждении нормативов финансирования на ремонт и содержание автомобильных дорог общего пользования международного и республиканского значения".</w:t>
      </w:r>
    </w:p>
    <w:bookmarkEnd w:id="644"/>
    <w:bookmarkStart w:name="z700" w:id="645"/>
    <w:p>
      <w:pPr>
        <w:spacing w:after="0"/>
        <w:ind w:left="0"/>
        <w:jc w:val="both"/>
      </w:pPr>
      <w:r>
        <w:rPr>
          <w:rFonts w:ascii="Times New Roman"/>
          <w:b w:val="false"/>
          <w:i w:val="false"/>
          <w:color w:val="000000"/>
          <w:sz w:val="28"/>
        </w:rPr>
        <w:t>
      [6] ВСН 21-83 Указания по определению экономической эффективности капитальных вложений в строительство и реконструкцию автомобильных дорог.</w:t>
      </w:r>
    </w:p>
    <w:bookmarkEnd w:id="645"/>
    <w:bookmarkStart w:name="z701" w:id="646"/>
    <w:p>
      <w:pPr>
        <w:spacing w:after="0"/>
        <w:ind w:left="0"/>
        <w:jc w:val="both"/>
      </w:pPr>
      <w:r>
        <w:rPr>
          <w:rFonts w:ascii="Times New Roman"/>
          <w:b w:val="false"/>
          <w:i w:val="false"/>
          <w:color w:val="000000"/>
          <w:sz w:val="28"/>
        </w:rPr>
        <w:t>
      [7] ОДМ 218.4.023-2015 Методические рекомендации по оценке эффективности строительства, реконструкции, капитального ремонта и ремонта автомобильных дорог.</w:t>
      </w:r>
    </w:p>
    <w:bookmarkEnd w:id="646"/>
    <w:bookmarkStart w:name="z702" w:id="647"/>
    <w:p>
      <w:pPr>
        <w:spacing w:after="0"/>
        <w:ind w:left="0"/>
        <w:jc w:val="both"/>
      </w:pPr>
      <w:r>
        <w:rPr>
          <w:rFonts w:ascii="Times New Roman"/>
          <w:b w:val="false"/>
          <w:i w:val="false"/>
          <w:color w:val="000000"/>
          <w:sz w:val="28"/>
        </w:rPr>
        <w:t>
      [8] Буртыль Ю.В. Совершенствование системы ремонтных мероприятий на республиканских автомобильных дорогах // Автомобильные дороги и мосты, №2(6) 2010 – 12 с. (138-148).</w:t>
      </w:r>
    </w:p>
    <w:bookmarkEnd w:id="647"/>
    <w:bookmarkStart w:name="z703" w:id="648"/>
    <w:p>
      <w:pPr>
        <w:spacing w:after="0"/>
        <w:ind w:left="0"/>
        <w:jc w:val="both"/>
      </w:pPr>
      <w:r>
        <w:rPr>
          <w:rFonts w:ascii="Times New Roman"/>
          <w:b w:val="false"/>
          <w:i w:val="false"/>
          <w:color w:val="000000"/>
          <w:sz w:val="28"/>
        </w:rPr>
        <w:t>
      [9] Могильный К.В.. О требованиях к ровности дорожных покрытий в период эксплуатации / Лушников Н.А., Красиков О.А.// ДОРОГИ И МОСТЫ. Том 1. 2014. №31 – 15 с. (122-138).</w:t>
      </w:r>
    </w:p>
    <w:bookmarkEnd w:id="648"/>
    <w:bookmarkStart w:name="z704" w:id="649"/>
    <w:p>
      <w:pPr>
        <w:spacing w:after="0"/>
        <w:ind w:left="0"/>
        <w:jc w:val="both"/>
      </w:pPr>
      <w:r>
        <w:rPr>
          <w:rFonts w:ascii="Times New Roman"/>
          <w:b w:val="false"/>
          <w:i w:val="false"/>
          <w:color w:val="000000"/>
          <w:sz w:val="28"/>
        </w:rPr>
        <w:t>
      [10] Руденский А.В. Актуальные проблемы ресурсосбережения при строительстве и ремонте дорожных асфальтобетонных покрытий</w:t>
      </w:r>
    </w:p>
    <w:bookmarkEnd w:id="649"/>
    <w:bookmarkStart w:name="z705" w:id="650"/>
    <w:p>
      <w:pPr>
        <w:spacing w:after="0"/>
        <w:ind w:left="0"/>
        <w:jc w:val="both"/>
      </w:pPr>
      <w:r>
        <w:rPr>
          <w:rFonts w:ascii="Times New Roman"/>
          <w:b w:val="false"/>
          <w:i w:val="false"/>
          <w:color w:val="000000"/>
          <w:sz w:val="28"/>
        </w:rPr>
        <w:t>
      [11] Sayers M.V., Karamihas S.M. The little book of profiling. Basic information about Measuring and Interpreting road Profiles. University of Michigan. USA. – 1998. – 102 p.</w:t>
      </w:r>
    </w:p>
    <w:bookmarkEnd w:id="65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УДК 692:625.7/.8              МКС 93.080 </w:t>
      </w:r>
      <w:r>
        <w:br/>
      </w:r>
      <w:r>
        <w:rPr>
          <w:rFonts w:ascii="Times New Roman"/>
          <w:b w:val="false"/>
          <w:i w:val="false"/>
          <w:color w:val="000000"/>
          <w:sz w:val="28"/>
        </w:rPr>
        <w:t xml:space="preserve">
      </w:t>
      </w:r>
      <w:r>
        <w:rPr>
          <w:rFonts w:ascii="Times New Roman"/>
          <w:b w:val="false"/>
          <w:i w:val="false"/>
          <w:color w:val="000000"/>
          <w:sz w:val="28"/>
        </w:rPr>
        <w:t>Ключевые слова: аудит безопасности дорожного движения, дорожно-транспортное происшествие, оценка воздействия безопасности дорог, капитальные вложения, горизонт планирования, экономическая чистая дисконтированная стоимость, вид воспроизводства дорожного сооружения, жизненный цикл автомобильной дороги, критерий оптимальности, общественная эффективность дорожного проекта</w:t>
      </w:r>
      <w:r>
        <w:br/>
      </w:r>
      <w:r>
        <w:rPr>
          <w:rFonts w:ascii="Times New Roman"/>
          <w:b w:val="false"/>
          <w:i w:val="false"/>
          <w:color w:val="000000"/>
          <w:sz w:val="28"/>
        </w:rPr>
        <w:t>
</w:t>
      </w:r>
    </w:p>
    <w:bookmarkStart w:name="z708" w:id="651"/>
    <w:p>
      <w:pPr>
        <w:spacing w:after="0"/>
        <w:ind w:left="0"/>
        <w:jc w:val="left"/>
      </w:pPr>
      <w:r>
        <w:rPr>
          <w:rFonts w:ascii="Times New Roman"/>
          <w:b/>
          <w:i w:val="false"/>
          <w:color w:val="000000"/>
        </w:rPr>
        <w:t xml:space="preserve"> Исполнители:</w:t>
      </w:r>
    </w:p>
    <w:bookmarkEnd w:id="651"/>
    <w:bookmarkStart w:name="z709" w:id="652"/>
    <w:p>
      <w:pPr>
        <w:spacing w:after="0"/>
        <w:ind w:left="0"/>
        <w:jc w:val="both"/>
      </w:pPr>
      <w:r>
        <w:rPr>
          <w:rFonts w:ascii="Times New Roman"/>
          <w:b w:val="false"/>
          <w:i w:val="false"/>
          <w:color w:val="000000"/>
          <w:sz w:val="28"/>
        </w:rPr>
        <w:t xml:space="preserve">
      Руководитель разработки: </w:t>
      </w:r>
    </w:p>
    <w:bookmarkEnd w:id="652"/>
    <w:bookmarkStart w:name="z710" w:id="653"/>
    <w:p>
      <w:pPr>
        <w:spacing w:after="0"/>
        <w:ind w:left="0"/>
        <w:jc w:val="both"/>
      </w:pPr>
      <w:r>
        <w:rPr>
          <w:rFonts w:ascii="Times New Roman"/>
          <w:b w:val="false"/>
          <w:i w:val="false"/>
          <w:color w:val="000000"/>
          <w:sz w:val="28"/>
        </w:rPr>
        <w:t xml:space="preserve">
      Вице-президент АО "КаздорНИИ", </w:t>
      </w:r>
    </w:p>
    <w:bookmarkEnd w:id="653"/>
    <w:bookmarkStart w:name="z711" w:id="654"/>
    <w:p>
      <w:pPr>
        <w:spacing w:after="0"/>
        <w:ind w:left="0"/>
        <w:jc w:val="both"/>
      </w:pPr>
      <w:r>
        <w:rPr>
          <w:rFonts w:ascii="Times New Roman"/>
          <w:b w:val="false"/>
          <w:i w:val="false"/>
          <w:color w:val="000000"/>
          <w:sz w:val="28"/>
        </w:rPr>
        <w:t>
      к.т.н.                                                              Д.К. Саканов</w:t>
      </w:r>
    </w:p>
    <w:bookmarkEnd w:id="654"/>
    <w:bookmarkStart w:name="z712" w:id="655"/>
    <w:p>
      <w:pPr>
        <w:spacing w:after="0"/>
        <w:ind w:left="0"/>
        <w:jc w:val="both"/>
      </w:pPr>
      <w:r>
        <w:rPr>
          <w:rFonts w:ascii="Times New Roman"/>
          <w:b w:val="false"/>
          <w:i w:val="false"/>
          <w:color w:val="000000"/>
          <w:sz w:val="28"/>
        </w:rPr>
        <w:t>
      Ответственные исполнители:</w:t>
      </w:r>
    </w:p>
    <w:bookmarkEnd w:id="655"/>
    <w:bookmarkStart w:name="z713" w:id="656"/>
    <w:p>
      <w:pPr>
        <w:spacing w:after="0"/>
        <w:ind w:left="0"/>
        <w:jc w:val="both"/>
      </w:pPr>
      <w:r>
        <w:rPr>
          <w:rFonts w:ascii="Times New Roman"/>
          <w:b w:val="false"/>
          <w:i w:val="false"/>
          <w:color w:val="000000"/>
          <w:sz w:val="28"/>
        </w:rPr>
        <w:t>
      PhD доктор по экономике                                           Д.А. Аспанбетов</w:t>
      </w:r>
    </w:p>
    <w:bookmarkEnd w:id="656"/>
    <w:bookmarkStart w:name="z714" w:id="657"/>
    <w:p>
      <w:pPr>
        <w:spacing w:after="0"/>
        <w:ind w:left="0"/>
        <w:jc w:val="both"/>
      </w:pPr>
      <w:r>
        <w:rPr>
          <w:rFonts w:ascii="Times New Roman"/>
          <w:b w:val="false"/>
          <w:i w:val="false"/>
          <w:color w:val="000000"/>
          <w:sz w:val="28"/>
        </w:rPr>
        <w:t>
      к.т.н.                                                             Е.К. Айдарбеков</w:t>
      </w:r>
    </w:p>
    <w:bookmarkEnd w:id="657"/>
    <w:bookmarkStart w:name="z715" w:id="658"/>
    <w:p>
      <w:pPr>
        <w:spacing w:after="0"/>
        <w:ind w:left="0"/>
        <w:jc w:val="both"/>
      </w:pPr>
      <w:r>
        <w:rPr>
          <w:rFonts w:ascii="Times New Roman"/>
          <w:b w:val="false"/>
          <w:i w:val="false"/>
          <w:color w:val="000000"/>
          <w:sz w:val="28"/>
        </w:rPr>
        <w:t>
      к.т.н.                                                             Г.Б. Умарова</w:t>
      </w:r>
    </w:p>
    <w:bookmarkEnd w:id="658"/>
    <w:bookmarkStart w:name="z716" w:id="659"/>
    <w:p>
      <w:pPr>
        <w:spacing w:after="0"/>
        <w:ind w:left="0"/>
        <w:jc w:val="both"/>
      </w:pPr>
      <w:r>
        <w:rPr>
          <w:rFonts w:ascii="Times New Roman"/>
          <w:b w:val="false"/>
          <w:i w:val="false"/>
          <w:color w:val="000000"/>
          <w:sz w:val="28"/>
        </w:rPr>
        <w:t>
                                                                   А.М. Габдуллина</w:t>
      </w:r>
    </w:p>
    <w:bookmarkEnd w:id="6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