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9c0a" w14:textId="46a9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ЦЕМЕНТЫ ДЛЯ ЦЕМЕНТОБЕТОННЫХ ПОКРЫТИЙ И ОСНОВАНИЙ АВТОМОБИЛЬНЫХ ДОРОГ</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21 декабря 2018 года № 125</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948"/>
        <w:gridCol w:w="948"/>
        <w:gridCol w:w="10404"/>
      </w:tblGrid>
      <w:tr>
        <w:trPr>
          <w:trHeight w:val="30" w:hRule="atLeast"/>
        </w:trPr>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i w:val="false"/>
                <w:color w:val="000000"/>
                <w:sz w:val="20"/>
              </w:rPr>
              <w:t>1</w:t>
            </w:r>
          </w:p>
        </w:tc>
        <w:tc>
          <w:tcPr>
            <w:tcW w:w="948"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rPr>
                <w:rFonts w:ascii="Times New Roman"/>
                <w:b/>
                <w:i w:val="false"/>
                <w:color w:val="000000"/>
                <w:sz w:val="20"/>
              </w:rPr>
              <w:t>РАЗРАБОТАНЫ И</w:t>
            </w:r>
            <w:r>
              <w:br/>
            </w:r>
            <w:r>
              <w:rPr>
                <w:rFonts w:ascii="Times New Roman"/>
                <w:b w:val="false"/>
                <w:i w:val="false"/>
                <w:color w:val="000000"/>
                <w:sz w:val="20"/>
              </w:rPr>
              <w:t>
</w:t>
            </w:r>
            <w:r>
              <w:rPr>
                <w:rFonts w:ascii="Times New Roman"/>
                <w:b/>
                <w:i w:val="false"/>
                <w:color w:val="000000"/>
                <w:sz w:val="20"/>
              </w:rPr>
              <w:t xml:space="preserve"> ВНЕСЕНЫ</w:t>
            </w:r>
          </w:p>
          <w:bookmarkEnd w:id="1"/>
        </w:tc>
        <w:tc>
          <w:tcPr>
            <w:tcW w:w="10404"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xml:space="preserve">
Акционерным обществом "Казахстанский дорожный научно-исследовательский институт" </w:t>
            </w:r>
            <w:r>
              <w:br/>
            </w:r>
            <w:r>
              <w:rPr>
                <w:rFonts w:ascii="Times New Roman"/>
                <w:b w:val="false"/>
                <w:i w:val="false"/>
                <w:color w:val="000000"/>
                <w:sz w:val="20"/>
              </w:rPr>
              <w:t>
(АО "КаздорНИИ")</w:t>
            </w:r>
          </w:p>
          <w:bookmarkEnd w:id="2"/>
        </w:tc>
      </w:tr>
      <w:tr>
        <w:trPr>
          <w:trHeight w:val="30" w:hRule="atLeast"/>
        </w:trPr>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8"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w:t>
            </w:r>
            <w:r>
              <w:rPr>
                <w:rFonts w:ascii="Times New Roman"/>
                <w:b/>
                <w:i w:val="false"/>
                <w:color w:val="000000"/>
                <w:sz w:val="20"/>
              </w:rPr>
              <w:t xml:space="preserve">УТВЕРЖДЕНЫ И </w:t>
            </w:r>
            <w:r>
              <w:br/>
            </w:r>
            <w:r>
              <w:rPr>
                <w:rFonts w:ascii="Times New Roman"/>
                <w:b w:val="false"/>
                <w:i w:val="false"/>
                <w:color w:val="000000"/>
                <w:sz w:val="20"/>
              </w:rPr>
              <w:t>
</w:t>
            </w:r>
            <w:r>
              <w:rPr>
                <w:rFonts w:ascii="Times New Roman"/>
                <w:b/>
                <w:i w:val="false"/>
                <w:color w:val="000000"/>
                <w:sz w:val="20"/>
              </w:rPr>
              <w:t>ВВЕДЕНЫ В ДЕЙСТВИЕ</w:t>
            </w:r>
          </w:p>
          <w:bookmarkEnd w:id="3"/>
        </w:tc>
        <w:tc>
          <w:tcPr>
            <w:tcW w:w="10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автомобильных дорог Министерства по инвестициям и развитию Республики Казахстан № 125 от 21 декабря 2018 года</w:t>
            </w:r>
          </w:p>
        </w:tc>
      </w:tr>
      <w:tr>
        <w:trPr>
          <w:trHeight w:val="30" w:hRule="atLeast"/>
        </w:trPr>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0404"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Акционерным обществом</w:t>
            </w:r>
            <w:r>
              <w:br/>
            </w:r>
            <w:r>
              <w:rPr>
                <w:rFonts w:ascii="Times New Roman"/>
                <w:b w:val="false"/>
                <w:i w:val="false"/>
                <w:color w:val="000000"/>
                <w:sz w:val="20"/>
              </w:rPr>
              <w:t>
</w:t>
            </w:r>
            <w:r>
              <w:rPr>
                <w:rFonts w:ascii="Times New Roman"/>
                <w:b w:val="false"/>
                <w:i w:val="false"/>
                <w:color w:val="000000"/>
                <w:sz w:val="20"/>
              </w:rPr>
              <w:t xml:space="preserve"> "НК "КазАвтоЖол" </w:t>
            </w:r>
            <w:r>
              <w:br/>
            </w:r>
            <w:r>
              <w:rPr>
                <w:rFonts w:ascii="Times New Roman"/>
                <w:b w:val="false"/>
                <w:i w:val="false"/>
                <w:color w:val="000000"/>
                <w:sz w:val="20"/>
              </w:rPr>
              <w:t>
</w:t>
            </w:r>
            <w:r>
              <w:rPr>
                <w:rFonts w:ascii="Times New Roman"/>
                <w:b w:val="false"/>
                <w:i w:val="false"/>
                <w:color w:val="000000"/>
                <w:sz w:val="20"/>
              </w:rPr>
              <w:t>№ 03/014-3-2248-И</w:t>
            </w:r>
            <w:r>
              <w:br/>
            </w:r>
            <w:r>
              <w:rPr>
                <w:rFonts w:ascii="Times New Roman"/>
                <w:b w:val="false"/>
                <w:i w:val="false"/>
                <w:color w:val="000000"/>
                <w:sz w:val="20"/>
              </w:rPr>
              <w:t>
</w:t>
            </w:r>
            <w:r>
              <w:rPr>
                <w:rFonts w:ascii="Times New Roman"/>
                <w:b w:val="false"/>
                <w:i w:val="false"/>
                <w:color w:val="000000"/>
                <w:sz w:val="20"/>
              </w:rPr>
              <w:t>от 09 октября 2018 г.</w:t>
            </w:r>
            <w:r>
              <w:br/>
            </w:r>
            <w:r>
              <w:rPr>
                <w:rFonts w:ascii="Times New Roman"/>
                <w:b w:val="false"/>
                <w:i w:val="false"/>
                <w:color w:val="000000"/>
                <w:sz w:val="20"/>
              </w:rPr>
              <w:t xml:space="preserve">
 </w:t>
            </w:r>
          </w:p>
          <w:bookmarkEnd w:id="4"/>
        </w:tc>
      </w:tr>
      <w:tr>
        <w:trPr>
          <w:trHeight w:val="30" w:hRule="atLeast"/>
        </w:trPr>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ПЕРВОЙ ПРОВЕРКИ</w:t>
            </w:r>
          </w:p>
        </w:tc>
        <w:tc>
          <w:tcPr>
            <w:tcW w:w="10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9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ПРОВЕРКИ</w:t>
            </w:r>
          </w:p>
        </w:tc>
        <w:tc>
          <w:tcPr>
            <w:tcW w:w="10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ВВЕДЕНЫ ВПЕРВЫЕ</w:t>
            </w:r>
          </w:p>
        </w:tc>
        <w:tc>
          <w:tcPr>
            <w:tcW w:w="104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Введение</w:t>
      </w:r>
    </w:p>
    <w:bookmarkEnd w:id="5"/>
    <w:bookmarkStart w:name="z30" w:id="6"/>
    <w:p>
      <w:pPr>
        <w:spacing w:after="0"/>
        <w:ind w:left="0"/>
        <w:jc w:val="both"/>
      </w:pPr>
      <w:r>
        <w:rPr>
          <w:rFonts w:ascii="Times New Roman"/>
          <w:b w:val="false"/>
          <w:i w:val="false"/>
          <w:color w:val="000000"/>
          <w:sz w:val="28"/>
        </w:rPr>
        <w:t xml:space="preserve">
      В современном дорожном строительстве бетон является одним из основных строительных материалов при устройстве дорожных покрытий и сооружений. Повышение качества и долговечности бетона зависит от решения целого ряда вопросов, при этом одним из главных вопросов является применение качественных цементов. </w:t>
      </w:r>
    </w:p>
    <w:bookmarkEnd w:id="6"/>
    <w:bookmarkStart w:name="z31" w:id="7"/>
    <w:p>
      <w:pPr>
        <w:spacing w:after="0"/>
        <w:ind w:left="0"/>
        <w:jc w:val="both"/>
      </w:pPr>
      <w:r>
        <w:rPr>
          <w:rFonts w:ascii="Times New Roman"/>
          <w:b w:val="false"/>
          <w:i w:val="false"/>
          <w:color w:val="000000"/>
          <w:sz w:val="28"/>
        </w:rPr>
        <w:t>
      Для строительства дорожных покрытий применяется портландцемент. Однако, необходимо, чтобы этот цемент обладал высокой прочностью, небольшой изнашиваемостью, высокой стойкостью к воздействию атмосферных условий (морозостойкостью) и хорошей устойчивостью к переменам температуры.</w:t>
      </w:r>
    </w:p>
    <w:bookmarkEnd w:id="7"/>
    <w:bookmarkStart w:name="z32" w:id="8"/>
    <w:p>
      <w:pPr>
        <w:spacing w:after="0"/>
        <w:ind w:left="0"/>
        <w:jc w:val="both"/>
      </w:pPr>
      <w:r>
        <w:rPr>
          <w:rFonts w:ascii="Times New Roman"/>
          <w:b w:val="false"/>
          <w:i w:val="false"/>
          <w:color w:val="000000"/>
          <w:sz w:val="28"/>
        </w:rPr>
        <w:t>
      В зависимости от вида исходных материалов и условий обжига состав цементного клинкера и его технические свойства изменяются. Портландцемент, выпускаемый различными заводами, имеет общее название и общие характеристики по прочности, но может отличаться по составу. Различие в составе клинкера определяет такие важные технические свойства цемента, как скорость затвердевания, устойчивость в природных водах, морозостойкость и др.</w:t>
      </w:r>
    </w:p>
    <w:bookmarkEnd w:id="8"/>
    <w:bookmarkStart w:name="z33" w:id="9"/>
    <w:p>
      <w:pPr>
        <w:spacing w:after="0"/>
        <w:ind w:left="0"/>
        <w:jc w:val="both"/>
      </w:pPr>
      <w:r>
        <w:rPr>
          <w:rFonts w:ascii="Times New Roman"/>
          <w:b w:val="false"/>
          <w:i w:val="false"/>
          <w:color w:val="000000"/>
          <w:sz w:val="28"/>
        </w:rPr>
        <w:t>
      Качество цемента определяется оценкой соответствия требованиям действующих нормативных документов</w:t>
      </w:r>
    </w:p>
    <w:bookmarkEnd w:id="9"/>
    <w:bookmarkStart w:name="z34" w:id="10"/>
    <w:p>
      <w:pPr>
        <w:spacing w:after="0"/>
        <w:ind w:left="0"/>
        <w:jc w:val="both"/>
      </w:pPr>
      <w:r>
        <w:rPr>
          <w:rFonts w:ascii="Times New Roman"/>
          <w:b w:val="false"/>
          <w:i w:val="false"/>
          <w:color w:val="000000"/>
          <w:sz w:val="28"/>
        </w:rPr>
        <w:t>
      Анализ мониторинга цементов, применяемых в дорожном строительстве Казахстана, позволил откорректировать действующие требования и ввести нормы к содержанию оксида кремния (SiO</w:t>
      </w:r>
      <w:r>
        <w:rPr>
          <w:rFonts w:ascii="Times New Roman"/>
          <w:b w:val="false"/>
          <w:i w:val="false"/>
          <w:color w:val="000000"/>
          <w:vertAlign w:val="subscript"/>
        </w:rPr>
        <w:t>2</w:t>
      </w:r>
      <w:r>
        <w:rPr>
          <w:rFonts w:ascii="Times New Roman"/>
          <w:b w:val="false"/>
          <w:i w:val="false"/>
          <w:color w:val="000000"/>
          <w:sz w:val="28"/>
        </w:rPr>
        <w:t>), оксида алюминия (Al</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оксида железа (Fe</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и оксида кальция (СаО).</w:t>
      </w:r>
    </w:p>
    <w:bookmarkEnd w:id="10"/>
    <w:bookmarkStart w:name="z35" w:id="11"/>
    <w:p>
      <w:pPr>
        <w:spacing w:after="0"/>
        <w:ind w:left="0"/>
        <w:jc w:val="both"/>
      </w:pPr>
      <w:r>
        <w:rPr>
          <w:rFonts w:ascii="Times New Roman"/>
          <w:b w:val="false"/>
          <w:i w:val="false"/>
          <w:color w:val="000000"/>
          <w:sz w:val="28"/>
        </w:rPr>
        <w:t>
       Рекомендации направлены на повышение технико-экономической эффективности и долговечности цементобетонных покрытий и оснований автомобильных дорог.</w:t>
      </w:r>
    </w:p>
    <w:bookmarkEnd w:id="11"/>
    <w:bookmarkStart w:name="z36" w:id="12"/>
    <w:p>
      <w:pPr>
        <w:spacing w:after="0"/>
        <w:ind w:left="0"/>
        <w:jc w:val="both"/>
      </w:pPr>
      <w:r>
        <w:rPr>
          <w:rFonts w:ascii="Times New Roman"/>
          <w:b w:val="false"/>
          <w:i w:val="false"/>
          <w:color w:val="000000"/>
          <w:sz w:val="28"/>
        </w:rPr>
        <w:t>
      Совершенствование качества цементов, используемых в дорожных цементобетонах, позволит обеспечить качество и безопасность автомобильных дорог.</w:t>
      </w:r>
    </w:p>
    <w:bookmarkEnd w:id="12"/>
    <w:bookmarkStart w:name="z37" w:id="13"/>
    <w:p>
      <w:pPr>
        <w:spacing w:after="0"/>
        <w:ind w:left="0"/>
        <w:jc w:val="both"/>
      </w:pPr>
      <w:r>
        <w:rPr>
          <w:rFonts w:ascii="Times New Roman"/>
          <w:b w:val="false"/>
          <w:i w:val="false"/>
          <w:color w:val="000000"/>
          <w:sz w:val="28"/>
        </w:rPr>
        <w:t xml:space="preserve">
      </w:t>
      </w:r>
      <w:r>
        <w:rPr>
          <w:rFonts w:ascii="Times New Roman"/>
          <w:b/>
          <w:i w:val="false"/>
          <w:color w:val="000000"/>
          <w:sz w:val="28"/>
        </w:rPr>
        <w:t>1 Область применения</w:t>
      </w:r>
    </w:p>
    <w:bookmarkEnd w:id="13"/>
    <w:bookmarkStart w:name="z38" w:id="14"/>
    <w:p>
      <w:pPr>
        <w:spacing w:after="0"/>
        <w:ind w:left="0"/>
        <w:jc w:val="both"/>
      </w:pPr>
      <w:r>
        <w:rPr>
          <w:rFonts w:ascii="Times New Roman"/>
          <w:b w:val="false"/>
          <w:i w:val="false"/>
          <w:color w:val="000000"/>
          <w:sz w:val="28"/>
        </w:rPr>
        <w:t>
      Настоящие рекомендации распространяются на цементы для строительства цементобетонных покрытий и оснований автомобильных дорог и устанавливают требования к цементам и компонентам вещественного состава этих цементов.</w:t>
      </w:r>
    </w:p>
    <w:bookmarkEnd w:id="14"/>
    <w:bookmarkStart w:name="z39" w:id="15"/>
    <w:p>
      <w:pPr>
        <w:spacing w:after="0"/>
        <w:ind w:left="0"/>
        <w:jc w:val="both"/>
      </w:pPr>
      <w:r>
        <w:rPr>
          <w:rFonts w:ascii="Times New Roman"/>
          <w:b w:val="false"/>
          <w:i w:val="false"/>
          <w:color w:val="000000"/>
          <w:sz w:val="28"/>
        </w:rPr>
        <w:t xml:space="preserve">
      </w:t>
      </w:r>
      <w:r>
        <w:rPr>
          <w:rFonts w:ascii="Times New Roman"/>
          <w:b/>
          <w:i w:val="false"/>
          <w:color w:val="000000"/>
          <w:sz w:val="28"/>
        </w:rPr>
        <w:t>2 Нормативные ссылки</w:t>
      </w:r>
    </w:p>
    <w:bookmarkEnd w:id="15"/>
    <w:bookmarkStart w:name="z40" w:id="16"/>
    <w:p>
      <w:pPr>
        <w:spacing w:after="0"/>
        <w:ind w:left="0"/>
        <w:jc w:val="both"/>
      </w:pPr>
      <w:r>
        <w:rPr>
          <w:rFonts w:ascii="Times New Roman"/>
          <w:b w:val="false"/>
          <w:i w:val="false"/>
          <w:color w:val="000000"/>
          <w:sz w:val="28"/>
        </w:rPr>
        <w:t>
      Для применения настоящих рекомендаций необходимы следующие ссылочные нормативные документы:</w:t>
      </w:r>
    </w:p>
    <w:bookmarkEnd w:id="16"/>
    <w:bookmarkStart w:name="z41" w:id="17"/>
    <w:p>
      <w:pPr>
        <w:spacing w:after="0"/>
        <w:ind w:left="0"/>
        <w:jc w:val="both"/>
      </w:pPr>
      <w:r>
        <w:rPr>
          <w:rFonts w:ascii="Times New Roman"/>
          <w:b w:val="false"/>
          <w:i w:val="false"/>
          <w:color w:val="000000"/>
          <w:sz w:val="28"/>
        </w:rPr>
        <w:t>
      ГОСТ 310.1- 76 Цементы. Методы испытаний. Общие положения.</w:t>
      </w:r>
    </w:p>
    <w:bookmarkEnd w:id="17"/>
    <w:bookmarkStart w:name="z42" w:id="18"/>
    <w:p>
      <w:pPr>
        <w:spacing w:after="0"/>
        <w:ind w:left="0"/>
        <w:jc w:val="both"/>
      </w:pPr>
      <w:r>
        <w:rPr>
          <w:rFonts w:ascii="Times New Roman"/>
          <w:b w:val="false"/>
          <w:i w:val="false"/>
          <w:color w:val="000000"/>
          <w:sz w:val="28"/>
        </w:rPr>
        <w:t>
      ГОСТ 310.2 - 76 Цементы. Методы определения тонкости помола.</w:t>
      </w:r>
    </w:p>
    <w:bookmarkEnd w:id="18"/>
    <w:bookmarkStart w:name="z43" w:id="19"/>
    <w:p>
      <w:pPr>
        <w:spacing w:after="0"/>
        <w:ind w:left="0"/>
        <w:jc w:val="both"/>
      </w:pPr>
      <w:r>
        <w:rPr>
          <w:rFonts w:ascii="Times New Roman"/>
          <w:b w:val="false"/>
          <w:i w:val="false"/>
          <w:color w:val="000000"/>
          <w:sz w:val="28"/>
        </w:rPr>
        <w:t>
      ГОСТ 310.3-76 Цементы. Методы определения нормальной густоты, сроков схватывания и равномерности изменения объема</w:t>
      </w:r>
    </w:p>
    <w:bookmarkEnd w:id="19"/>
    <w:bookmarkStart w:name="z44" w:id="20"/>
    <w:p>
      <w:pPr>
        <w:spacing w:after="0"/>
        <w:ind w:left="0"/>
        <w:jc w:val="both"/>
      </w:pPr>
      <w:r>
        <w:rPr>
          <w:rFonts w:ascii="Times New Roman"/>
          <w:b w:val="false"/>
          <w:i w:val="false"/>
          <w:color w:val="000000"/>
          <w:sz w:val="28"/>
        </w:rPr>
        <w:t>
      ГОСТ 310.4-81 Цементы. Методы определения предела прочности при изгибе и сжатии.</w:t>
      </w:r>
    </w:p>
    <w:bookmarkEnd w:id="20"/>
    <w:bookmarkStart w:name="z45" w:id="21"/>
    <w:p>
      <w:pPr>
        <w:spacing w:after="0"/>
        <w:ind w:left="0"/>
        <w:jc w:val="both"/>
      </w:pPr>
      <w:r>
        <w:rPr>
          <w:rFonts w:ascii="Times New Roman"/>
          <w:b w:val="false"/>
          <w:i w:val="false"/>
          <w:color w:val="000000"/>
          <w:sz w:val="28"/>
        </w:rPr>
        <w:t>
      ГОСТ 310.6-85 Цементы. Методы определения водоотделения.</w:t>
      </w:r>
    </w:p>
    <w:bookmarkEnd w:id="21"/>
    <w:bookmarkStart w:name="z46" w:id="22"/>
    <w:p>
      <w:pPr>
        <w:spacing w:after="0"/>
        <w:ind w:left="0"/>
        <w:jc w:val="both"/>
      </w:pPr>
      <w:r>
        <w:rPr>
          <w:rFonts w:ascii="Times New Roman"/>
          <w:b w:val="false"/>
          <w:i w:val="false"/>
          <w:color w:val="000000"/>
          <w:sz w:val="28"/>
        </w:rPr>
        <w:t>
      ГОСТ4013-82 Камень гипсовый и гипсоангидритовый для производства вяжущих материалов. Технические условия.</w:t>
      </w:r>
    </w:p>
    <w:bookmarkEnd w:id="22"/>
    <w:bookmarkStart w:name="z47" w:id="23"/>
    <w:p>
      <w:pPr>
        <w:spacing w:after="0"/>
        <w:ind w:left="0"/>
        <w:jc w:val="both"/>
      </w:pPr>
      <w:r>
        <w:rPr>
          <w:rFonts w:ascii="Times New Roman"/>
          <w:b w:val="false"/>
          <w:i w:val="false"/>
          <w:color w:val="000000"/>
          <w:sz w:val="28"/>
        </w:rPr>
        <w:t>
      ГОСТ 5382-91 Цементы и материалы цементного производства. Методы химического анализа.</w:t>
      </w:r>
    </w:p>
    <w:bookmarkEnd w:id="23"/>
    <w:bookmarkStart w:name="z48" w:id="24"/>
    <w:p>
      <w:pPr>
        <w:spacing w:after="0"/>
        <w:ind w:left="0"/>
        <w:jc w:val="both"/>
      </w:pPr>
      <w:r>
        <w:rPr>
          <w:rFonts w:ascii="Times New Roman"/>
          <w:b w:val="false"/>
          <w:i w:val="false"/>
          <w:color w:val="000000"/>
          <w:sz w:val="28"/>
        </w:rPr>
        <w:t xml:space="preserve">
      ГОСТ 10178-85 Портландцемент и шлакопортландцемент. Технические условия. </w:t>
      </w:r>
    </w:p>
    <w:bookmarkEnd w:id="24"/>
    <w:bookmarkStart w:name="z49" w:id="25"/>
    <w:p>
      <w:pPr>
        <w:spacing w:after="0"/>
        <w:ind w:left="0"/>
        <w:jc w:val="both"/>
      </w:pPr>
      <w:r>
        <w:rPr>
          <w:rFonts w:ascii="Times New Roman"/>
          <w:b w:val="false"/>
          <w:i w:val="false"/>
          <w:color w:val="000000"/>
          <w:sz w:val="28"/>
        </w:rPr>
        <w:t>
      ГОСТ 30108-94 Материалы и изделия строительные. Определение удельной эффективной активности естественных радионуклидов.</w:t>
      </w:r>
    </w:p>
    <w:bookmarkEnd w:id="25"/>
    <w:bookmarkStart w:name="z50" w:id="26"/>
    <w:p>
      <w:pPr>
        <w:spacing w:after="0"/>
        <w:ind w:left="0"/>
        <w:jc w:val="both"/>
      </w:pPr>
      <w:r>
        <w:rPr>
          <w:rFonts w:ascii="Times New Roman"/>
          <w:b w:val="false"/>
          <w:i w:val="false"/>
          <w:color w:val="000000"/>
          <w:sz w:val="28"/>
        </w:rPr>
        <w:t>
      ГОСТ 30515-2013 Цементы. Общие технические условия.</w:t>
      </w:r>
    </w:p>
    <w:bookmarkEnd w:id="26"/>
    <w:bookmarkStart w:name="z51" w:id="27"/>
    <w:p>
      <w:pPr>
        <w:spacing w:after="0"/>
        <w:ind w:left="0"/>
        <w:jc w:val="both"/>
      </w:pPr>
      <w:r>
        <w:rPr>
          <w:rFonts w:ascii="Times New Roman"/>
          <w:b w:val="false"/>
          <w:i w:val="false"/>
          <w:color w:val="000000"/>
          <w:sz w:val="28"/>
        </w:rPr>
        <w:t>
      ГОСТ 30744-2016 Цементы. Методы испытаний с использованием полифракционного песка.</w:t>
      </w:r>
    </w:p>
    <w:bookmarkEnd w:id="27"/>
    <w:bookmarkStart w:name="z52" w:id="28"/>
    <w:p>
      <w:pPr>
        <w:spacing w:after="0"/>
        <w:ind w:left="0"/>
        <w:jc w:val="both"/>
      </w:pPr>
      <w:r>
        <w:rPr>
          <w:rFonts w:ascii="Times New Roman"/>
          <w:b w:val="false"/>
          <w:i w:val="false"/>
          <w:color w:val="000000"/>
          <w:sz w:val="28"/>
        </w:rPr>
        <w:t>
      ГОСТ 31108-2016 Цементы общестроительные. Технические условия.</w:t>
      </w:r>
    </w:p>
    <w:bookmarkEnd w:id="28"/>
    <w:bookmarkStart w:name="z53" w:id="29"/>
    <w:p>
      <w:pPr>
        <w:spacing w:after="0"/>
        <w:ind w:left="0"/>
        <w:jc w:val="both"/>
      </w:pPr>
      <w:r>
        <w:rPr>
          <w:rFonts w:ascii="Times New Roman"/>
          <w:b w:val="false"/>
          <w:i w:val="false"/>
          <w:color w:val="000000"/>
          <w:sz w:val="28"/>
        </w:rPr>
        <w:t>
      ГОСТ 33174-2014 Дороги автомобильные общего пользования. Цемент. Технические требования.</w:t>
      </w:r>
    </w:p>
    <w:bookmarkEnd w:id="29"/>
    <w:bookmarkStart w:name="z54" w:id="30"/>
    <w:p>
      <w:pPr>
        <w:spacing w:after="0"/>
        <w:ind w:left="0"/>
        <w:jc w:val="both"/>
      </w:pPr>
      <w:r>
        <w:rPr>
          <w:rFonts w:ascii="Times New Roman"/>
          <w:b w:val="false"/>
          <w:i w:val="false"/>
          <w:color w:val="000000"/>
          <w:sz w:val="28"/>
        </w:rPr>
        <w:t>
      ГОСТ 12.1.005-88 Система стандартов безопасности труда. Общие санитарно-гигиенические требования к воздуху рабочей зоны.</w:t>
      </w:r>
    </w:p>
    <w:bookmarkEnd w:id="30"/>
    <w:bookmarkStart w:name="z55" w:id="31"/>
    <w:p>
      <w:pPr>
        <w:spacing w:after="0"/>
        <w:ind w:left="0"/>
        <w:jc w:val="both"/>
      </w:pPr>
      <w:r>
        <w:rPr>
          <w:rFonts w:ascii="Times New Roman"/>
          <w:b w:val="false"/>
          <w:i w:val="false"/>
          <w:color w:val="000000"/>
          <w:sz w:val="28"/>
        </w:rPr>
        <w:t xml:space="preserve">
      ГОСТ 12.1.007-76 Система стандартов безопасности труда. Вредные вещества. Классификация и общие требования безопасности. </w:t>
      </w:r>
    </w:p>
    <w:bookmarkEnd w:id="31"/>
    <w:bookmarkStart w:name="z56" w:id="32"/>
    <w:p>
      <w:pPr>
        <w:spacing w:after="0"/>
        <w:ind w:left="0"/>
        <w:jc w:val="both"/>
      </w:pPr>
      <w:r>
        <w:rPr>
          <w:rFonts w:ascii="Times New Roman"/>
          <w:b w:val="false"/>
          <w:i w:val="false"/>
          <w:color w:val="000000"/>
          <w:sz w:val="28"/>
        </w:rPr>
        <w:t xml:space="preserve">
      ГОСТ 12.4.010-75 Система стандартов безопасности труда. Средства индивидуальной защиты. Рукавицы специальные. Технические условия. </w:t>
      </w:r>
    </w:p>
    <w:bookmarkEnd w:id="32"/>
    <w:bookmarkStart w:name="z57" w:id="33"/>
    <w:p>
      <w:pPr>
        <w:spacing w:after="0"/>
        <w:ind w:left="0"/>
        <w:jc w:val="both"/>
      </w:pPr>
      <w:r>
        <w:rPr>
          <w:rFonts w:ascii="Times New Roman"/>
          <w:b w:val="false"/>
          <w:i w:val="false"/>
          <w:color w:val="000000"/>
          <w:sz w:val="28"/>
        </w:rPr>
        <w:t xml:space="preserve">
      ГОСТ 12.4.034-2001. Система стандартов безопасности труда. Средства индивидуальной защиты органов дыхания. Классификация и маркировка. </w:t>
      </w:r>
    </w:p>
    <w:bookmarkEnd w:id="33"/>
    <w:bookmarkStart w:name="z58" w:id="34"/>
    <w:p>
      <w:pPr>
        <w:spacing w:after="0"/>
        <w:ind w:left="0"/>
        <w:jc w:val="both"/>
      </w:pPr>
      <w:r>
        <w:rPr>
          <w:rFonts w:ascii="Times New Roman"/>
          <w:b w:val="false"/>
          <w:i w:val="false"/>
          <w:color w:val="000000"/>
          <w:sz w:val="28"/>
        </w:rPr>
        <w:t>
      ГОСТ 17.1.3.07-82. Охрана природы. Гидросфера. Правила контроля качества воды водоемов и водотоков.</w:t>
      </w:r>
    </w:p>
    <w:bookmarkEnd w:id="34"/>
    <w:bookmarkStart w:name="z59" w:id="35"/>
    <w:p>
      <w:pPr>
        <w:spacing w:after="0"/>
        <w:ind w:left="0"/>
        <w:jc w:val="both"/>
      </w:pPr>
      <w:r>
        <w:rPr>
          <w:rFonts w:ascii="Times New Roman"/>
          <w:b w:val="false"/>
          <w:i w:val="false"/>
          <w:color w:val="000000"/>
          <w:sz w:val="28"/>
        </w:rPr>
        <w:t>
      ГОСТ 2874-82 Вода питьевая. Гигиенические требования и контроль за качеством.</w:t>
      </w:r>
    </w:p>
    <w:bookmarkEnd w:id="35"/>
    <w:bookmarkStart w:name="z60" w:id="36"/>
    <w:p>
      <w:pPr>
        <w:spacing w:after="0"/>
        <w:ind w:left="0"/>
        <w:jc w:val="both"/>
      </w:pPr>
      <w:r>
        <w:rPr>
          <w:rFonts w:ascii="Times New Roman"/>
          <w:b w:val="false"/>
          <w:i w:val="false"/>
          <w:color w:val="000000"/>
          <w:sz w:val="28"/>
        </w:rPr>
        <w:t xml:space="preserve">
      </w:t>
      </w:r>
      <w:r>
        <w:rPr>
          <w:rFonts w:ascii="Times New Roman"/>
          <w:b/>
          <w:i w:val="false"/>
          <w:color w:val="000000"/>
          <w:sz w:val="28"/>
        </w:rPr>
        <w:t>3 Термины, определения и сокращения</w:t>
      </w:r>
    </w:p>
    <w:bookmarkEnd w:id="36"/>
    <w:bookmarkStart w:name="z61" w:id="37"/>
    <w:p>
      <w:pPr>
        <w:spacing w:after="0"/>
        <w:ind w:left="0"/>
        <w:jc w:val="both"/>
      </w:pPr>
      <w:r>
        <w:rPr>
          <w:rFonts w:ascii="Times New Roman"/>
          <w:b w:val="false"/>
          <w:i w:val="false"/>
          <w:color w:val="000000"/>
          <w:sz w:val="28"/>
        </w:rPr>
        <w:t>
      3.1 В настоящих рекомендациях применяются следующие термины с соответствующими определениями:</w:t>
      </w:r>
    </w:p>
    <w:bookmarkEnd w:id="37"/>
    <w:bookmarkStart w:name="z62" w:id="38"/>
    <w:p>
      <w:pPr>
        <w:spacing w:after="0"/>
        <w:ind w:left="0"/>
        <w:jc w:val="both"/>
      </w:pPr>
      <w:r>
        <w:rPr>
          <w:rFonts w:ascii="Times New Roman"/>
          <w:b w:val="false"/>
          <w:i w:val="false"/>
          <w:color w:val="000000"/>
          <w:sz w:val="28"/>
        </w:rPr>
        <w:t xml:space="preserve">
      3.1.1 </w:t>
      </w:r>
      <w:r>
        <w:rPr>
          <w:rFonts w:ascii="Times New Roman"/>
          <w:b/>
          <w:i w:val="false"/>
          <w:color w:val="000000"/>
          <w:sz w:val="28"/>
        </w:rPr>
        <w:t>Цемент:</w:t>
      </w:r>
      <w:r>
        <w:rPr>
          <w:rFonts w:ascii="Times New Roman"/>
          <w:b w:val="false"/>
          <w:i w:val="false"/>
          <w:color w:val="000000"/>
          <w:sz w:val="28"/>
        </w:rPr>
        <w:t xml:space="preserve"> Порошкообразный строительный вяжущий материал, обладающий гидравлическими свойствами, состоит из клинкера и, при необходимости гипса или других материалов, содержащих в основном сульфат кальция и минеральные добавки. </w:t>
      </w:r>
    </w:p>
    <w:bookmarkEnd w:id="38"/>
    <w:bookmarkStart w:name="z63" w:id="39"/>
    <w:p>
      <w:pPr>
        <w:spacing w:after="0"/>
        <w:ind w:left="0"/>
        <w:jc w:val="both"/>
      </w:pPr>
      <w:r>
        <w:rPr>
          <w:rFonts w:ascii="Times New Roman"/>
          <w:b w:val="false"/>
          <w:i w:val="false"/>
          <w:color w:val="000000"/>
          <w:sz w:val="28"/>
        </w:rPr>
        <w:t xml:space="preserve">
      3.1.2 </w:t>
      </w:r>
      <w:r>
        <w:rPr>
          <w:rFonts w:ascii="Times New Roman"/>
          <w:b/>
          <w:i w:val="false"/>
          <w:color w:val="000000"/>
          <w:sz w:val="28"/>
        </w:rPr>
        <w:t>Клинкер нормированного состава</w:t>
      </w:r>
      <w:r>
        <w:rPr>
          <w:rFonts w:ascii="Times New Roman"/>
          <w:b w:val="false"/>
          <w:i w:val="false"/>
          <w:color w:val="000000"/>
          <w:sz w:val="28"/>
        </w:rPr>
        <w:t>: Клинкер, к минералогическому и химическому составам которого установлены требования нормативным документом.</w:t>
      </w:r>
    </w:p>
    <w:bookmarkEnd w:id="39"/>
    <w:bookmarkStart w:name="z64" w:id="40"/>
    <w:p>
      <w:pPr>
        <w:spacing w:after="0"/>
        <w:ind w:left="0"/>
        <w:jc w:val="both"/>
      </w:pPr>
      <w:r>
        <w:rPr>
          <w:rFonts w:ascii="Times New Roman"/>
          <w:b w:val="false"/>
          <w:i w:val="false"/>
          <w:color w:val="000000"/>
          <w:sz w:val="28"/>
        </w:rPr>
        <w:t xml:space="preserve">
      3.1.3 </w:t>
      </w:r>
      <w:r>
        <w:rPr>
          <w:rFonts w:ascii="Times New Roman"/>
          <w:b/>
          <w:i w:val="false"/>
          <w:color w:val="000000"/>
          <w:sz w:val="28"/>
        </w:rPr>
        <w:t>Минералогический состав клинкера:</w:t>
      </w:r>
      <w:r>
        <w:rPr>
          <w:rFonts w:ascii="Times New Roman"/>
          <w:b w:val="false"/>
          <w:i w:val="false"/>
          <w:color w:val="000000"/>
          <w:sz w:val="28"/>
        </w:rPr>
        <w:t xml:space="preserve"> Содержание основных клинкерных минералов, определяемое расчетным путем на основе данных химического анализа.</w:t>
      </w:r>
    </w:p>
    <w:bookmarkEnd w:id="40"/>
    <w:bookmarkStart w:name="z65" w:id="41"/>
    <w:p>
      <w:pPr>
        <w:spacing w:after="0"/>
        <w:ind w:left="0"/>
        <w:jc w:val="both"/>
      </w:pPr>
      <w:r>
        <w:rPr>
          <w:rFonts w:ascii="Times New Roman"/>
          <w:b w:val="false"/>
          <w:i w:val="false"/>
          <w:color w:val="000000"/>
          <w:sz w:val="28"/>
        </w:rPr>
        <w:t>
      3.2 В настоящих рекомендациях используются следующие сокращения:</w:t>
      </w:r>
    </w:p>
    <w:bookmarkEnd w:id="41"/>
    <w:bookmarkStart w:name="z66" w:id="42"/>
    <w:p>
      <w:pPr>
        <w:spacing w:after="0"/>
        <w:ind w:left="0"/>
        <w:jc w:val="both"/>
      </w:pPr>
      <w:r>
        <w:rPr>
          <w:rFonts w:ascii="Times New Roman"/>
          <w:b w:val="false"/>
          <w:i w:val="false"/>
          <w:color w:val="000000"/>
          <w:sz w:val="28"/>
        </w:rPr>
        <w:t>
      3.2.1</w:t>
      </w:r>
      <w:r>
        <w:rPr>
          <w:rFonts w:ascii="Times New Roman"/>
          <w:b/>
          <w:i w:val="false"/>
          <w:color w:val="000000"/>
          <w:sz w:val="28"/>
        </w:rPr>
        <w:t xml:space="preserve"> С</w:t>
      </w:r>
      <w:r>
        <w:rPr>
          <w:rFonts w:ascii="Times New Roman"/>
          <w:b w:val="false"/>
          <w:i w:val="false"/>
          <w:color w:val="000000"/>
          <w:vertAlign w:val="subscript"/>
        </w:rPr>
        <w:t>3</w:t>
      </w:r>
      <w:r>
        <w:rPr>
          <w:rFonts w:ascii="Times New Roman"/>
          <w:b/>
          <w:i w:val="false"/>
          <w:color w:val="000000"/>
          <w:sz w:val="28"/>
        </w:rPr>
        <w:t>А:</w:t>
      </w:r>
      <w:r>
        <w:rPr>
          <w:rFonts w:ascii="Times New Roman"/>
          <w:b w:val="false"/>
          <w:i w:val="false"/>
          <w:color w:val="000000"/>
          <w:sz w:val="28"/>
        </w:rPr>
        <w:t xml:space="preserve"> Трехкальциевый алюминат.</w:t>
      </w:r>
    </w:p>
    <w:bookmarkEnd w:id="42"/>
    <w:bookmarkStart w:name="z67" w:id="43"/>
    <w:p>
      <w:pPr>
        <w:spacing w:after="0"/>
        <w:ind w:left="0"/>
        <w:jc w:val="both"/>
      </w:pPr>
      <w:r>
        <w:rPr>
          <w:rFonts w:ascii="Times New Roman"/>
          <w:b w:val="false"/>
          <w:i w:val="false"/>
          <w:color w:val="000000"/>
          <w:sz w:val="28"/>
        </w:rPr>
        <w:t>
      3.2.2</w:t>
      </w:r>
      <w:r>
        <w:rPr>
          <w:rFonts w:ascii="Times New Roman"/>
          <w:b/>
          <w:i w:val="false"/>
          <w:color w:val="000000"/>
          <w:sz w:val="28"/>
        </w:rPr>
        <w:t xml:space="preserve"> C</w:t>
      </w:r>
      <w:r>
        <w:rPr>
          <w:rFonts w:ascii="Times New Roman"/>
          <w:b w:val="false"/>
          <w:i w:val="false"/>
          <w:color w:val="000000"/>
          <w:vertAlign w:val="subscript"/>
        </w:rPr>
        <w:t>4</w:t>
      </w:r>
      <w:r>
        <w:rPr>
          <w:rFonts w:ascii="Times New Roman"/>
          <w:b/>
          <w:i w:val="false"/>
          <w:color w:val="000000"/>
          <w:sz w:val="28"/>
        </w:rPr>
        <w:t>AF:</w:t>
      </w:r>
      <w:r>
        <w:rPr>
          <w:rFonts w:ascii="Times New Roman"/>
          <w:b w:val="false"/>
          <w:i w:val="false"/>
          <w:color w:val="000000"/>
          <w:sz w:val="28"/>
        </w:rPr>
        <w:t xml:space="preserve"> Четырехкальциевый алюмоферрит.</w:t>
      </w:r>
    </w:p>
    <w:bookmarkEnd w:id="43"/>
    <w:bookmarkStart w:name="z68" w:id="44"/>
    <w:p>
      <w:pPr>
        <w:spacing w:after="0"/>
        <w:ind w:left="0"/>
        <w:jc w:val="both"/>
      </w:pPr>
      <w:r>
        <w:rPr>
          <w:rFonts w:ascii="Times New Roman"/>
          <w:b w:val="false"/>
          <w:i w:val="false"/>
          <w:color w:val="000000"/>
          <w:sz w:val="28"/>
        </w:rPr>
        <w:t>
      3.2.3</w:t>
      </w:r>
      <w:r>
        <w:rPr>
          <w:rFonts w:ascii="Times New Roman"/>
          <w:b/>
          <w:i w:val="false"/>
          <w:color w:val="000000"/>
          <w:sz w:val="28"/>
        </w:rPr>
        <w:t xml:space="preserve"> С</w:t>
      </w:r>
      <w:r>
        <w:rPr>
          <w:rFonts w:ascii="Times New Roman"/>
          <w:b w:val="false"/>
          <w:i w:val="false"/>
          <w:color w:val="000000"/>
          <w:vertAlign w:val="subscript"/>
        </w:rPr>
        <w:t>3</w:t>
      </w:r>
      <w:r>
        <w:rPr>
          <w:rFonts w:ascii="Times New Roman"/>
          <w:b/>
          <w:i w:val="false"/>
          <w:color w:val="000000"/>
          <w:sz w:val="28"/>
        </w:rPr>
        <w:t xml:space="preserve">S: </w:t>
      </w:r>
      <w:r>
        <w:rPr>
          <w:rFonts w:ascii="Times New Roman"/>
          <w:b w:val="false"/>
          <w:i w:val="false"/>
          <w:color w:val="000000"/>
          <w:sz w:val="28"/>
        </w:rPr>
        <w:t>Трехкальциевый силикат.</w:t>
      </w:r>
    </w:p>
    <w:bookmarkEnd w:id="44"/>
    <w:bookmarkStart w:name="z69" w:id="45"/>
    <w:p>
      <w:pPr>
        <w:spacing w:after="0"/>
        <w:ind w:left="0"/>
        <w:jc w:val="both"/>
      </w:pPr>
      <w:r>
        <w:rPr>
          <w:rFonts w:ascii="Times New Roman"/>
          <w:b w:val="false"/>
          <w:i w:val="false"/>
          <w:color w:val="000000"/>
          <w:sz w:val="28"/>
        </w:rPr>
        <w:t xml:space="preserve">
      3.2.4 </w:t>
      </w:r>
      <w:r>
        <w:rPr>
          <w:rFonts w:ascii="Times New Roman"/>
          <w:b/>
          <w:i w:val="false"/>
          <w:color w:val="000000"/>
          <w:sz w:val="28"/>
        </w:rPr>
        <w:t>С</w:t>
      </w:r>
      <w:r>
        <w:rPr>
          <w:rFonts w:ascii="Times New Roman"/>
          <w:b w:val="false"/>
          <w:i w:val="false"/>
          <w:color w:val="000000"/>
          <w:vertAlign w:val="subscript"/>
        </w:rPr>
        <w:t>2</w:t>
      </w:r>
      <w:r>
        <w:rPr>
          <w:rFonts w:ascii="Times New Roman"/>
          <w:b/>
          <w:i w:val="false"/>
          <w:color w:val="000000"/>
          <w:sz w:val="28"/>
        </w:rPr>
        <w:t xml:space="preserve">S: </w:t>
      </w:r>
      <w:r>
        <w:rPr>
          <w:rFonts w:ascii="Times New Roman"/>
          <w:b w:val="false"/>
          <w:i w:val="false"/>
          <w:color w:val="000000"/>
          <w:sz w:val="28"/>
        </w:rPr>
        <w:t>Двухкальциевый силикат.</w:t>
      </w:r>
    </w:p>
    <w:bookmarkEnd w:id="45"/>
    <w:bookmarkStart w:name="z70" w:id="46"/>
    <w:p>
      <w:pPr>
        <w:spacing w:after="0"/>
        <w:ind w:left="0"/>
        <w:jc w:val="both"/>
      </w:pPr>
      <w:r>
        <w:rPr>
          <w:rFonts w:ascii="Times New Roman"/>
          <w:b w:val="false"/>
          <w:i w:val="false"/>
          <w:color w:val="000000"/>
          <w:sz w:val="28"/>
        </w:rPr>
        <w:t>
      3.2.5</w:t>
      </w:r>
      <w:r>
        <w:rPr>
          <w:rFonts w:ascii="Times New Roman"/>
          <w:b/>
          <w:i w:val="false"/>
          <w:color w:val="000000"/>
          <w:sz w:val="28"/>
        </w:rPr>
        <w:t xml:space="preserve"> R</w:t>
      </w:r>
      <w:r>
        <w:rPr>
          <w:rFonts w:ascii="Times New Roman"/>
          <w:b w:val="false"/>
          <w:i w:val="false"/>
          <w:color w:val="000000"/>
          <w:vertAlign w:val="subscript"/>
        </w:rPr>
        <w:t>2</w:t>
      </w:r>
      <w:r>
        <w:rPr>
          <w:rFonts w:ascii="Times New Roman"/>
          <w:b/>
          <w:i w:val="false"/>
          <w:color w:val="000000"/>
          <w:sz w:val="28"/>
        </w:rPr>
        <w:t xml:space="preserve">O: </w:t>
      </w:r>
      <w:r>
        <w:rPr>
          <w:rFonts w:ascii="Times New Roman"/>
          <w:b w:val="false"/>
          <w:i w:val="false"/>
          <w:color w:val="000000"/>
          <w:sz w:val="28"/>
        </w:rPr>
        <w:t>Щелочные оксиды.</w:t>
      </w:r>
    </w:p>
    <w:bookmarkEnd w:id="46"/>
    <w:bookmarkStart w:name="z71" w:id="47"/>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Технические требования</w:t>
      </w:r>
    </w:p>
    <w:bookmarkEnd w:id="47"/>
    <w:bookmarkStart w:name="z72" w:id="48"/>
    <w:p>
      <w:pPr>
        <w:spacing w:after="0"/>
        <w:ind w:left="0"/>
        <w:jc w:val="both"/>
      </w:pPr>
      <w:r>
        <w:rPr>
          <w:rFonts w:ascii="Times New Roman"/>
          <w:b w:val="false"/>
          <w:i w:val="false"/>
          <w:color w:val="000000"/>
          <w:sz w:val="28"/>
        </w:rPr>
        <w:t xml:space="preserve">
      </w:t>
      </w:r>
      <w:r>
        <w:rPr>
          <w:rFonts w:ascii="Times New Roman"/>
          <w:b/>
          <w:i w:val="false"/>
          <w:color w:val="000000"/>
          <w:sz w:val="28"/>
        </w:rPr>
        <w:t>4.1 Характеристики</w:t>
      </w:r>
    </w:p>
    <w:bookmarkEnd w:id="48"/>
    <w:bookmarkStart w:name="z73" w:id="49"/>
    <w:p>
      <w:pPr>
        <w:spacing w:after="0"/>
        <w:ind w:left="0"/>
        <w:jc w:val="both"/>
      </w:pPr>
      <w:r>
        <w:rPr>
          <w:rFonts w:ascii="Times New Roman"/>
          <w:b w:val="false"/>
          <w:i w:val="false"/>
          <w:color w:val="000000"/>
          <w:sz w:val="28"/>
        </w:rPr>
        <w:t>
      4.1.1 Типы и классы прочности цемента виды и марки цемента по прочности приведены в таблице 1.</w:t>
      </w:r>
    </w:p>
    <w:bookmarkEnd w:id="49"/>
    <w:bookmarkStart w:name="z74" w:id="50"/>
    <w:p>
      <w:pPr>
        <w:spacing w:after="0"/>
        <w:ind w:left="0"/>
        <w:jc w:val="left"/>
      </w:pPr>
      <w:r>
        <w:rPr>
          <w:rFonts w:ascii="Times New Roman"/>
          <w:b/>
          <w:i w:val="false"/>
          <w:color w:val="000000"/>
        </w:rPr>
        <w:t xml:space="preserve"> Таблица 1 - Типы, виды, классы и марки цемента для бетона покрытий и оснований автомобильных дорог</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4801"/>
        <w:gridCol w:w="38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виды, классы и марки цемента для бетона</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покрытий</w:t>
            </w:r>
            <w:r>
              <w:br/>
            </w:r>
            <w:r>
              <w:rPr>
                <w:rFonts w:ascii="Times New Roman"/>
                <w:b w:val="false"/>
                <w:i w:val="false"/>
                <w:color w:val="000000"/>
                <w:sz w:val="20"/>
              </w:rPr>
              <w:t>
автомобильных дорог</w:t>
            </w:r>
          </w:p>
          <w:bookmarkEnd w:id="51"/>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оснований</w:t>
            </w:r>
            <w:r>
              <w:br/>
            </w:r>
            <w:r>
              <w:rPr>
                <w:rFonts w:ascii="Times New Roman"/>
                <w:b w:val="false"/>
                <w:i w:val="false"/>
                <w:color w:val="000000"/>
                <w:sz w:val="20"/>
              </w:rPr>
              <w:t>
автомобильных дорог</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ЦЕМ I 32,5Н</w:t>
            </w:r>
            <w:r>
              <w:br/>
            </w:r>
            <w:r>
              <w:rPr>
                <w:rFonts w:ascii="Times New Roman"/>
                <w:b w:val="false"/>
                <w:i w:val="false"/>
                <w:color w:val="000000"/>
                <w:sz w:val="20"/>
              </w:rPr>
              <w:t>
</w:t>
            </w:r>
            <w:r>
              <w:rPr>
                <w:rFonts w:ascii="Times New Roman"/>
                <w:b w:val="false"/>
                <w:i w:val="false"/>
                <w:color w:val="000000"/>
                <w:sz w:val="20"/>
              </w:rPr>
              <w:t>ЦЕМ I 32,5Б</w:t>
            </w:r>
            <w:r>
              <w:br/>
            </w:r>
            <w:r>
              <w:rPr>
                <w:rFonts w:ascii="Times New Roman"/>
                <w:b w:val="false"/>
                <w:i w:val="false"/>
                <w:color w:val="000000"/>
                <w:sz w:val="20"/>
              </w:rPr>
              <w:t>
</w:t>
            </w:r>
            <w:r>
              <w:rPr>
                <w:rFonts w:ascii="Times New Roman"/>
                <w:b w:val="false"/>
                <w:i w:val="false"/>
                <w:color w:val="000000"/>
                <w:sz w:val="20"/>
              </w:rPr>
              <w:t>ЦЕМ I 42,5Н</w:t>
            </w:r>
            <w:r>
              <w:br/>
            </w:r>
            <w:r>
              <w:rPr>
                <w:rFonts w:ascii="Times New Roman"/>
                <w:b w:val="false"/>
                <w:i w:val="false"/>
                <w:color w:val="000000"/>
                <w:sz w:val="20"/>
              </w:rPr>
              <w:t>
</w:t>
            </w:r>
            <w:r>
              <w:rPr>
                <w:rFonts w:ascii="Times New Roman"/>
                <w:b w:val="false"/>
                <w:i w:val="false"/>
                <w:color w:val="000000"/>
                <w:sz w:val="20"/>
              </w:rPr>
              <w:t>ЦЕМ I 42,5Б</w:t>
            </w:r>
            <w:r>
              <w:br/>
            </w:r>
            <w:r>
              <w:rPr>
                <w:rFonts w:ascii="Times New Roman"/>
                <w:b w:val="false"/>
                <w:i w:val="false"/>
                <w:color w:val="000000"/>
                <w:sz w:val="20"/>
              </w:rPr>
              <w:t>
ЦЕМ I 52,5Н</w:t>
            </w:r>
          </w:p>
          <w:bookmarkEnd w:id="53"/>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ЦЕМ I 32,5Н</w:t>
            </w:r>
            <w:r>
              <w:br/>
            </w:r>
            <w:r>
              <w:rPr>
                <w:rFonts w:ascii="Times New Roman"/>
                <w:b w:val="false"/>
                <w:i w:val="false"/>
                <w:color w:val="000000"/>
                <w:sz w:val="20"/>
              </w:rPr>
              <w:t>
</w:t>
            </w:r>
            <w:r>
              <w:rPr>
                <w:rFonts w:ascii="Times New Roman"/>
                <w:b w:val="false"/>
                <w:i w:val="false"/>
                <w:color w:val="000000"/>
                <w:sz w:val="20"/>
              </w:rPr>
              <w:t>ЦЕМ I 32,5Б</w:t>
            </w:r>
            <w:r>
              <w:br/>
            </w:r>
            <w:r>
              <w:rPr>
                <w:rFonts w:ascii="Times New Roman"/>
                <w:b w:val="false"/>
                <w:i w:val="false"/>
                <w:color w:val="000000"/>
                <w:sz w:val="20"/>
              </w:rPr>
              <w:t>
</w:t>
            </w:r>
            <w:r>
              <w:rPr>
                <w:rFonts w:ascii="Times New Roman"/>
                <w:b w:val="false"/>
                <w:i w:val="false"/>
                <w:color w:val="000000"/>
                <w:sz w:val="20"/>
              </w:rPr>
              <w:t>ЦЕМ I 42,5Н</w:t>
            </w:r>
            <w:r>
              <w:br/>
            </w:r>
            <w:r>
              <w:rPr>
                <w:rFonts w:ascii="Times New Roman"/>
                <w:b w:val="false"/>
                <w:i w:val="false"/>
                <w:color w:val="000000"/>
                <w:sz w:val="20"/>
              </w:rPr>
              <w:t>
</w:t>
            </w:r>
            <w:r>
              <w:rPr>
                <w:rFonts w:ascii="Times New Roman"/>
                <w:b w:val="false"/>
                <w:i w:val="false"/>
                <w:color w:val="000000"/>
                <w:sz w:val="20"/>
              </w:rPr>
              <w:t>ЦЕМ II/А-Ш 32,5Н</w:t>
            </w:r>
            <w:r>
              <w:br/>
            </w:r>
            <w:r>
              <w:rPr>
                <w:rFonts w:ascii="Times New Roman"/>
                <w:b w:val="false"/>
                <w:i w:val="false"/>
                <w:color w:val="000000"/>
                <w:sz w:val="20"/>
              </w:rPr>
              <w:t>
ЦЕМ II/А-Ш 32,5Б</w:t>
            </w:r>
          </w:p>
          <w:bookmarkEnd w:id="54"/>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ГОСТ 31108</w:t>
            </w:r>
            <w:r>
              <w:br/>
            </w:r>
            <w:r>
              <w:rPr>
                <w:rFonts w:ascii="Times New Roman"/>
                <w:b w:val="false"/>
                <w:i w:val="false"/>
                <w:color w:val="000000"/>
                <w:sz w:val="20"/>
              </w:rPr>
              <w:t>
</w:t>
            </w:r>
            <w:r>
              <w:rPr>
                <w:rFonts w:ascii="Times New Roman"/>
                <w:b w:val="false"/>
                <w:i w:val="false"/>
                <w:color w:val="000000"/>
                <w:sz w:val="20"/>
              </w:rPr>
              <w:t>ГОСТ 33174</w:t>
            </w:r>
            <w:r>
              <w:br/>
            </w:r>
            <w:r>
              <w:rPr>
                <w:rFonts w:ascii="Times New Roman"/>
                <w:b w:val="false"/>
                <w:i w:val="false"/>
                <w:color w:val="000000"/>
                <w:sz w:val="20"/>
              </w:rPr>
              <w:t>
 </w:t>
            </w:r>
          </w:p>
          <w:bookmarkEnd w:id="55"/>
        </w:tc>
      </w:tr>
    </w:tbl>
    <w:bookmarkStart w:name="z87" w:id="56"/>
    <w:p>
      <w:pPr>
        <w:spacing w:after="0"/>
        <w:ind w:left="0"/>
        <w:jc w:val="both"/>
      </w:pPr>
      <w:r>
        <w:rPr>
          <w:rFonts w:ascii="Times New Roman"/>
          <w:b w:val="false"/>
          <w:i w:val="false"/>
          <w:color w:val="000000"/>
          <w:sz w:val="28"/>
        </w:rPr>
        <w:t>
      Продолжение таблицы 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4436"/>
        <w:gridCol w:w="3558"/>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 I 52,5Б</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ЦЕМ II/А-Ш 42,5Н</w:t>
            </w:r>
            <w:r>
              <w:br/>
            </w:r>
            <w:r>
              <w:rPr>
                <w:rFonts w:ascii="Times New Roman"/>
                <w:b w:val="false"/>
                <w:i w:val="false"/>
                <w:color w:val="000000"/>
                <w:sz w:val="20"/>
              </w:rPr>
              <w:t>
</w:t>
            </w:r>
            <w:r>
              <w:rPr>
                <w:rFonts w:ascii="Times New Roman"/>
                <w:b w:val="false"/>
                <w:i w:val="false"/>
                <w:color w:val="000000"/>
                <w:sz w:val="20"/>
              </w:rPr>
              <w:t>ЦЕМ II/В-Ш 32,5Н</w:t>
            </w:r>
            <w:r>
              <w:br/>
            </w:r>
            <w:r>
              <w:rPr>
                <w:rFonts w:ascii="Times New Roman"/>
                <w:b w:val="false"/>
                <w:i w:val="false"/>
                <w:color w:val="000000"/>
                <w:sz w:val="20"/>
              </w:rPr>
              <w:t>
</w:t>
            </w:r>
            <w:r>
              <w:rPr>
                <w:rFonts w:ascii="Times New Roman"/>
                <w:b w:val="false"/>
                <w:i w:val="false"/>
                <w:color w:val="000000"/>
                <w:sz w:val="20"/>
              </w:rPr>
              <w:t>ЦЕМ II/В-Ш 32,5Б</w:t>
            </w:r>
            <w:r>
              <w:br/>
            </w:r>
            <w:r>
              <w:rPr>
                <w:rFonts w:ascii="Times New Roman"/>
                <w:b w:val="false"/>
                <w:i w:val="false"/>
                <w:color w:val="000000"/>
                <w:sz w:val="20"/>
              </w:rPr>
              <w:t>
ЦЕМ Ш/A 32,5Н</w:t>
            </w:r>
          </w:p>
          <w:bookmarkEnd w:id="57"/>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ПЦ 550-Д0-Н</w:t>
            </w:r>
            <w:r>
              <w:br/>
            </w:r>
            <w:r>
              <w:rPr>
                <w:rFonts w:ascii="Times New Roman"/>
                <w:b w:val="false"/>
                <w:i w:val="false"/>
                <w:color w:val="000000"/>
                <w:sz w:val="20"/>
              </w:rPr>
              <w:t>
</w:t>
            </w:r>
            <w:r>
              <w:rPr>
                <w:rFonts w:ascii="Times New Roman"/>
                <w:b w:val="false"/>
                <w:i w:val="false"/>
                <w:color w:val="000000"/>
                <w:sz w:val="20"/>
              </w:rPr>
              <w:t>ПЦ 500-Д0-Н</w:t>
            </w:r>
            <w:r>
              <w:br/>
            </w:r>
            <w:r>
              <w:rPr>
                <w:rFonts w:ascii="Times New Roman"/>
                <w:b w:val="false"/>
                <w:i w:val="false"/>
                <w:color w:val="000000"/>
                <w:sz w:val="20"/>
              </w:rPr>
              <w:t>
</w:t>
            </w:r>
            <w:r>
              <w:rPr>
                <w:rFonts w:ascii="Times New Roman"/>
                <w:b w:val="false"/>
                <w:i w:val="false"/>
                <w:color w:val="000000"/>
                <w:sz w:val="20"/>
              </w:rPr>
              <w:t>ПЦ 400-Д0-Н</w:t>
            </w:r>
            <w:r>
              <w:br/>
            </w:r>
            <w:r>
              <w:rPr>
                <w:rFonts w:ascii="Times New Roman"/>
                <w:b w:val="false"/>
                <w:i w:val="false"/>
                <w:color w:val="000000"/>
                <w:sz w:val="20"/>
              </w:rPr>
              <w:t>
</w:t>
            </w:r>
            <w:r>
              <w:rPr>
                <w:rFonts w:ascii="Times New Roman"/>
                <w:b w:val="false"/>
                <w:i w:val="false"/>
                <w:color w:val="000000"/>
                <w:sz w:val="20"/>
              </w:rPr>
              <w:t>ПЦ 500-Д5-Н</w:t>
            </w:r>
            <w:r>
              <w:br/>
            </w:r>
            <w:r>
              <w:rPr>
                <w:rFonts w:ascii="Times New Roman"/>
                <w:b w:val="false"/>
                <w:i w:val="false"/>
                <w:color w:val="000000"/>
                <w:sz w:val="20"/>
              </w:rPr>
              <w:t>
</w:t>
            </w:r>
            <w:r>
              <w:rPr>
                <w:rFonts w:ascii="Times New Roman"/>
                <w:b w:val="false"/>
                <w:i w:val="false"/>
                <w:color w:val="000000"/>
                <w:sz w:val="20"/>
              </w:rPr>
              <w:t>ПЦ 400-Д5-Н</w:t>
            </w:r>
            <w:r>
              <w:br/>
            </w:r>
            <w:r>
              <w:rPr>
                <w:rFonts w:ascii="Times New Roman"/>
                <w:b w:val="false"/>
                <w:i w:val="false"/>
                <w:color w:val="000000"/>
                <w:sz w:val="20"/>
              </w:rPr>
              <w:t>
</w:t>
            </w:r>
            <w:r>
              <w:rPr>
                <w:rFonts w:ascii="Times New Roman"/>
                <w:b w:val="false"/>
                <w:i w:val="false"/>
                <w:color w:val="000000"/>
                <w:sz w:val="20"/>
              </w:rPr>
              <w:t>ПЦ 500-Д20-Н</w:t>
            </w:r>
            <w:r>
              <w:br/>
            </w:r>
            <w:r>
              <w:rPr>
                <w:rFonts w:ascii="Times New Roman"/>
                <w:b w:val="false"/>
                <w:i w:val="false"/>
                <w:color w:val="000000"/>
                <w:sz w:val="20"/>
              </w:rPr>
              <w:t>
ПЦ 400-Д20-Н</w:t>
            </w:r>
          </w:p>
          <w:bookmarkEnd w:id="58"/>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ПЦ 500-Д0-Н</w:t>
            </w:r>
            <w:r>
              <w:br/>
            </w:r>
            <w:r>
              <w:rPr>
                <w:rFonts w:ascii="Times New Roman"/>
                <w:b w:val="false"/>
                <w:i w:val="false"/>
                <w:color w:val="000000"/>
                <w:sz w:val="20"/>
              </w:rPr>
              <w:t>
</w:t>
            </w:r>
            <w:r>
              <w:rPr>
                <w:rFonts w:ascii="Times New Roman"/>
                <w:b w:val="false"/>
                <w:i w:val="false"/>
                <w:color w:val="000000"/>
                <w:sz w:val="20"/>
              </w:rPr>
              <w:t>ПЦ 400-Д0-Н</w:t>
            </w:r>
            <w:r>
              <w:br/>
            </w:r>
            <w:r>
              <w:rPr>
                <w:rFonts w:ascii="Times New Roman"/>
                <w:b w:val="false"/>
                <w:i w:val="false"/>
                <w:color w:val="000000"/>
                <w:sz w:val="20"/>
              </w:rPr>
              <w:t>
</w:t>
            </w:r>
            <w:r>
              <w:rPr>
                <w:rFonts w:ascii="Times New Roman"/>
                <w:b w:val="false"/>
                <w:i w:val="false"/>
                <w:color w:val="000000"/>
                <w:sz w:val="20"/>
              </w:rPr>
              <w:t>ПЦ 500-Д5-Н</w:t>
            </w:r>
            <w:r>
              <w:br/>
            </w:r>
            <w:r>
              <w:rPr>
                <w:rFonts w:ascii="Times New Roman"/>
                <w:b w:val="false"/>
                <w:i w:val="false"/>
                <w:color w:val="000000"/>
                <w:sz w:val="20"/>
              </w:rPr>
              <w:t>
</w:t>
            </w:r>
            <w:r>
              <w:rPr>
                <w:rFonts w:ascii="Times New Roman"/>
                <w:b w:val="false"/>
                <w:i w:val="false"/>
                <w:color w:val="000000"/>
                <w:sz w:val="20"/>
              </w:rPr>
              <w:t>ПЦ 400-Д5-Н</w:t>
            </w:r>
            <w:r>
              <w:br/>
            </w:r>
            <w:r>
              <w:rPr>
                <w:rFonts w:ascii="Times New Roman"/>
                <w:b w:val="false"/>
                <w:i w:val="false"/>
                <w:color w:val="000000"/>
                <w:sz w:val="20"/>
              </w:rPr>
              <w:t>
</w:t>
            </w:r>
            <w:r>
              <w:rPr>
                <w:rFonts w:ascii="Times New Roman"/>
                <w:b w:val="false"/>
                <w:i w:val="false"/>
                <w:color w:val="000000"/>
                <w:sz w:val="20"/>
              </w:rPr>
              <w:t>ПЦ 500-Д20-Н</w:t>
            </w:r>
            <w:r>
              <w:br/>
            </w:r>
            <w:r>
              <w:rPr>
                <w:rFonts w:ascii="Times New Roman"/>
                <w:b w:val="false"/>
                <w:i w:val="false"/>
                <w:color w:val="000000"/>
                <w:sz w:val="20"/>
              </w:rPr>
              <w:t>
</w:t>
            </w:r>
            <w:r>
              <w:rPr>
                <w:rFonts w:ascii="Times New Roman"/>
                <w:b w:val="false"/>
                <w:i w:val="false"/>
                <w:color w:val="000000"/>
                <w:sz w:val="20"/>
              </w:rPr>
              <w:t>ПЦ 400-Д20-Н</w:t>
            </w:r>
            <w:r>
              <w:br/>
            </w:r>
            <w:r>
              <w:rPr>
                <w:rFonts w:ascii="Times New Roman"/>
                <w:b w:val="false"/>
                <w:i w:val="false"/>
                <w:color w:val="000000"/>
                <w:sz w:val="20"/>
              </w:rPr>
              <w:t>
</w:t>
            </w:r>
            <w:r>
              <w:rPr>
                <w:rFonts w:ascii="Times New Roman"/>
                <w:b w:val="false"/>
                <w:i w:val="false"/>
                <w:color w:val="000000"/>
                <w:sz w:val="20"/>
              </w:rPr>
              <w:t>ШПЦ 400</w:t>
            </w:r>
            <w:r>
              <w:br/>
            </w:r>
            <w:r>
              <w:rPr>
                <w:rFonts w:ascii="Times New Roman"/>
                <w:b w:val="false"/>
                <w:i w:val="false"/>
                <w:color w:val="000000"/>
                <w:sz w:val="20"/>
              </w:rPr>
              <w:t>
ШПЦ 500</w:t>
            </w:r>
          </w:p>
          <w:bookmarkEnd w:id="59"/>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обозначении цемента по ГОСТ 31108 литерами Б и Н обозначен темп твердения цемента (Б - быстротвердеющий, Н - нормальнотвердеющий). В обозначении цемента по ГОСТ 10178 литера Н обозначает использование клинкера нормированного состава.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Показатели физико-техничеких характеристик цемента представлены в таблице 2. </w:t>
      </w:r>
    </w:p>
    <w:p>
      <w:pPr>
        <w:spacing w:after="0"/>
        <w:ind w:left="0"/>
        <w:jc w:val="left"/>
      </w:pPr>
      <w:r>
        <w:rPr>
          <w:rFonts w:ascii="Times New Roman"/>
          <w:b/>
          <w:i w:val="false"/>
          <w:color w:val="000000"/>
        </w:rPr>
        <w:t xml:space="preserve"> Таблица 2 - Физико-технические характеристики цемента для бетона покрытий и оснований автомобильных дорог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6013"/>
        <w:gridCol w:w="3092"/>
      </w:tblGrid>
      <w:tr>
        <w:trPr>
          <w:trHeight w:val="30" w:hRule="atLeast"/>
        </w:trPr>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цемента для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покрытий</w:t>
            </w:r>
            <w:r>
              <w:br/>
            </w:r>
            <w:r>
              <w:rPr>
                <w:rFonts w:ascii="Times New Roman"/>
                <w:b w:val="false"/>
                <w:i w:val="false"/>
                <w:color w:val="000000"/>
                <w:sz w:val="20"/>
              </w:rPr>
              <w:t>
автомобильных дорог</w:t>
            </w:r>
          </w:p>
          <w:bookmarkEnd w:id="60"/>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1"/>
          <w:p>
            <w:pPr>
              <w:spacing w:after="20"/>
              <w:ind w:left="20"/>
              <w:jc w:val="both"/>
            </w:pPr>
            <w:r>
              <w:rPr>
                <w:rFonts w:ascii="Times New Roman"/>
                <w:b w:val="false"/>
                <w:i w:val="false"/>
                <w:color w:val="000000"/>
                <w:sz w:val="20"/>
              </w:rPr>
              <w:t>
оснований</w:t>
            </w:r>
            <w:r>
              <w:br/>
            </w:r>
            <w:r>
              <w:rPr>
                <w:rFonts w:ascii="Times New Roman"/>
                <w:b w:val="false"/>
                <w:i w:val="false"/>
                <w:color w:val="000000"/>
                <w:sz w:val="20"/>
              </w:rPr>
              <w:t>
автомобильных дорог</w:t>
            </w:r>
          </w:p>
          <w:bookmarkEnd w:id="61"/>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схватывания, мин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120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120</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Водоотделение,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густота цементного теста,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прокаливании,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 изменения объема (расширение), мм</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поверхность, м2/кг</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r>
              <w:rPr>
                <w:rFonts w:ascii="Times New Roman"/>
                <w:b w:val="false"/>
                <w:i w:val="false"/>
                <w:color w:val="000000"/>
                <w:sz w:val="20"/>
              </w:rPr>
              <w:t>
Не менее 280/250*</w:t>
            </w:r>
            <w:r>
              <w:br/>
            </w:r>
            <w:r>
              <w:rPr>
                <w:rFonts w:ascii="Times New Roman"/>
                <w:b w:val="false"/>
                <w:i w:val="false"/>
                <w:color w:val="000000"/>
                <w:sz w:val="20"/>
              </w:rPr>
              <w:t>
Не более 400/370*</w:t>
            </w:r>
          </w:p>
          <w:bookmarkEnd w:id="62"/>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 удельная поверхность цемента определяется по методу воздухопроницаемости. В числителе дано значение удельной поверхности цемента, определяемое по прибору ПСХ (метод Ходакова), в знаменателе - по методу Блейна.</w:t>
            </w:r>
          </w:p>
        </w:tc>
      </w:tr>
    </w:tbl>
    <w:bookmarkStart w:name="z107" w:id="63"/>
    <w:p>
      <w:pPr>
        <w:spacing w:after="0"/>
        <w:ind w:left="0"/>
        <w:jc w:val="both"/>
      </w:pPr>
      <w:r>
        <w:rPr>
          <w:rFonts w:ascii="Times New Roman"/>
          <w:b w:val="false"/>
          <w:i w:val="false"/>
          <w:color w:val="000000"/>
          <w:sz w:val="28"/>
        </w:rPr>
        <w:t>
      Показатели химико-минералогического состава цемента представлены в таблице 3.</w:t>
      </w:r>
    </w:p>
    <w:bookmarkEnd w:id="63"/>
    <w:bookmarkStart w:name="z108" w:id="64"/>
    <w:p>
      <w:pPr>
        <w:spacing w:after="0"/>
        <w:ind w:left="0"/>
        <w:jc w:val="left"/>
      </w:pPr>
      <w:r>
        <w:rPr>
          <w:rFonts w:ascii="Times New Roman"/>
          <w:b/>
          <w:i w:val="false"/>
          <w:color w:val="000000"/>
        </w:rPr>
        <w:t xml:space="preserve"> Таблица 3 - Химико-минералогический состав цемента для бетона покрытий и оснований автомобильных дорог</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4"/>
        <w:gridCol w:w="3946"/>
      </w:tblGrid>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Наименование минералов</w:t>
            </w:r>
            <w:r>
              <w:br/>
            </w:r>
            <w:r>
              <w:rPr>
                <w:rFonts w:ascii="Times New Roman"/>
                <w:b w:val="false"/>
                <w:i w:val="false"/>
                <w:color w:val="000000"/>
                <w:sz w:val="20"/>
              </w:rPr>
              <w:t>
и щелочных оксидов</w:t>
            </w:r>
          </w:p>
          <w:bookmarkEnd w:id="65"/>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цементе, % по массе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С3А</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C3A + C4AF</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24</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С3S</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R2O</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 химического состава</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кремния (SiO2)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(Al2О3)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железа (Fe2O3)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 (СаО)</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Содержание щелочных оксидов R2О приведено в перерасчете на Nа2О</w:t>
            </w:r>
            <w:r>
              <w:br/>
            </w:r>
            <w:r>
              <w:rPr>
                <w:rFonts w:ascii="Times New Roman"/>
                <w:b w:val="false"/>
                <w:i w:val="false"/>
                <w:color w:val="000000"/>
                <w:sz w:val="20"/>
              </w:rPr>
              <w:t>
2 Содержание минералов и щелочных оксидов определяется по ГОСТ 5382</w:t>
            </w:r>
          </w:p>
          <w:bookmarkEnd w:id="66"/>
        </w:tc>
      </w:tr>
    </w:tbl>
    <w:bookmarkStart w:name="z112" w:id="67"/>
    <w:p>
      <w:pPr>
        <w:spacing w:after="0"/>
        <w:ind w:left="0"/>
        <w:jc w:val="both"/>
      </w:pPr>
      <w:r>
        <w:rPr>
          <w:rFonts w:ascii="Times New Roman"/>
          <w:b w:val="false"/>
          <w:i w:val="false"/>
          <w:color w:val="000000"/>
          <w:sz w:val="28"/>
        </w:rPr>
        <w:t>
      4.1.3 Цемент для бетона покрытий и оснований автомобильных дорог по прочности должен удовлетворять требованиям по сжатию и изгибу.</w:t>
      </w:r>
    </w:p>
    <w:bookmarkEnd w:id="67"/>
    <w:p>
      <w:pPr>
        <w:spacing w:after="0"/>
        <w:ind w:left="0"/>
        <w:jc w:val="both"/>
      </w:pPr>
      <w:r>
        <w:rPr>
          <w:rFonts w:ascii="Times New Roman"/>
          <w:b w:val="false"/>
          <w:i w:val="false"/>
          <w:color w:val="000000"/>
          <w:sz w:val="28"/>
        </w:rPr>
        <w:t>
      Показатели прочности при изгибе цемента представлены в таблицах 4,5.</w:t>
      </w:r>
    </w:p>
    <w:bookmarkStart w:name="z113" w:id="68"/>
    <w:p>
      <w:pPr>
        <w:spacing w:after="0"/>
        <w:ind w:left="0"/>
        <w:jc w:val="left"/>
      </w:pPr>
      <w:r>
        <w:rPr>
          <w:rFonts w:ascii="Times New Roman"/>
          <w:b/>
          <w:i w:val="false"/>
          <w:color w:val="000000"/>
        </w:rPr>
        <w:t xml:space="preserve"> Таблица 4 - Прочность при изгибе цемента для бетона покрытий и оснований автомобильных дорог по ГОСТ 31108, по ГОСТ 33174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49"/>
        <w:gridCol w:w="1849"/>
        <w:gridCol w:w="1850"/>
        <w:gridCol w:w="1850"/>
        <w:gridCol w:w="1850"/>
        <w:gridCol w:w="1850"/>
      </w:tblGrid>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испытаний, сутки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изгибе цемента, МПа, не менее, для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32,5Б</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42,5Б</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52,5Б</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14" w:id="69"/>
    <w:p>
      <w:pPr>
        <w:spacing w:after="0"/>
        <w:ind w:left="0"/>
        <w:jc w:val="left"/>
      </w:pPr>
      <w:r>
        <w:rPr>
          <w:rFonts w:ascii="Times New Roman"/>
          <w:b/>
          <w:i w:val="false"/>
          <w:color w:val="000000"/>
        </w:rPr>
        <w:t xml:space="preserve"> Таблица 5 - Прочность при изгибе цемента для бетона покрытий и оснований автомобильных дорог по ГОСТ 10178</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425"/>
        <w:gridCol w:w="1234"/>
        <w:gridCol w:w="1235"/>
        <w:gridCol w:w="1235"/>
        <w:gridCol w:w="1235"/>
        <w:gridCol w:w="1235"/>
        <w:gridCol w:w="1235"/>
        <w:gridCol w:w="1235"/>
        <w:gridCol w:w="1235"/>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испыта-ний, сут.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при изгибе цемента, МПа, не менее, для марок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0"/>
          <w:p>
            <w:pPr>
              <w:spacing w:after="20"/>
              <w:ind w:left="20"/>
              <w:jc w:val="both"/>
            </w:pPr>
            <w:r>
              <w:rPr>
                <w:rFonts w:ascii="Times New Roman"/>
                <w:b w:val="false"/>
                <w:i w:val="false"/>
                <w:color w:val="000000"/>
                <w:sz w:val="20"/>
              </w:rPr>
              <w:t>
ПЦ 550-</w:t>
            </w:r>
            <w:r>
              <w:br/>
            </w:r>
            <w:r>
              <w:rPr>
                <w:rFonts w:ascii="Times New Roman"/>
                <w:b w:val="false"/>
                <w:i w:val="false"/>
                <w:color w:val="000000"/>
                <w:sz w:val="20"/>
              </w:rPr>
              <w:t>
Д0-Н</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1"/>
          <w:p>
            <w:pPr>
              <w:spacing w:after="20"/>
              <w:ind w:left="20"/>
              <w:jc w:val="both"/>
            </w:pPr>
            <w:r>
              <w:rPr>
                <w:rFonts w:ascii="Times New Roman"/>
                <w:b w:val="false"/>
                <w:i w:val="false"/>
                <w:color w:val="000000"/>
                <w:sz w:val="20"/>
              </w:rPr>
              <w:t>
ПЦ 500</w:t>
            </w:r>
            <w:r>
              <w:br/>
            </w:r>
            <w:r>
              <w:rPr>
                <w:rFonts w:ascii="Times New Roman"/>
                <w:b w:val="false"/>
                <w:i w:val="false"/>
                <w:color w:val="000000"/>
                <w:sz w:val="20"/>
              </w:rPr>
              <w:t>
Д0-Н</w:t>
            </w:r>
          </w:p>
          <w:bookmarkEnd w:id="7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2"/>
          <w:p>
            <w:pPr>
              <w:spacing w:after="20"/>
              <w:ind w:left="20"/>
              <w:jc w:val="both"/>
            </w:pPr>
            <w:r>
              <w:rPr>
                <w:rFonts w:ascii="Times New Roman"/>
                <w:b w:val="false"/>
                <w:i w:val="false"/>
                <w:color w:val="000000"/>
                <w:sz w:val="20"/>
              </w:rPr>
              <w:t>
ПЦ 400</w:t>
            </w:r>
            <w:r>
              <w:br/>
            </w:r>
            <w:r>
              <w:rPr>
                <w:rFonts w:ascii="Times New Roman"/>
                <w:b w:val="false"/>
                <w:i w:val="false"/>
                <w:color w:val="000000"/>
                <w:sz w:val="20"/>
              </w:rPr>
              <w:t>
Д0-Н</w:t>
            </w:r>
          </w:p>
          <w:bookmarkEnd w:id="7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3"/>
          <w:p>
            <w:pPr>
              <w:spacing w:after="20"/>
              <w:ind w:left="20"/>
              <w:jc w:val="both"/>
            </w:pPr>
            <w:r>
              <w:rPr>
                <w:rFonts w:ascii="Times New Roman"/>
                <w:b w:val="false"/>
                <w:i w:val="false"/>
                <w:color w:val="000000"/>
                <w:sz w:val="20"/>
              </w:rPr>
              <w:t>
ПЦ 500</w:t>
            </w:r>
            <w:r>
              <w:br/>
            </w:r>
            <w:r>
              <w:rPr>
                <w:rFonts w:ascii="Times New Roman"/>
                <w:b w:val="false"/>
                <w:i w:val="false"/>
                <w:color w:val="000000"/>
                <w:sz w:val="20"/>
              </w:rPr>
              <w:t>
Д5-Н</w:t>
            </w:r>
          </w:p>
          <w:bookmarkEnd w:id="7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4"/>
          <w:p>
            <w:pPr>
              <w:spacing w:after="20"/>
              <w:ind w:left="20"/>
              <w:jc w:val="both"/>
            </w:pPr>
            <w:r>
              <w:rPr>
                <w:rFonts w:ascii="Times New Roman"/>
                <w:b w:val="false"/>
                <w:i w:val="false"/>
                <w:color w:val="000000"/>
                <w:sz w:val="20"/>
              </w:rPr>
              <w:t>
ПЦ 400</w:t>
            </w:r>
            <w:r>
              <w:br/>
            </w:r>
            <w:r>
              <w:rPr>
                <w:rFonts w:ascii="Times New Roman"/>
                <w:b w:val="false"/>
                <w:i w:val="false"/>
                <w:color w:val="000000"/>
                <w:sz w:val="20"/>
              </w:rPr>
              <w:t>
Д5-Н</w:t>
            </w:r>
          </w:p>
          <w:bookmarkEnd w:id="7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5"/>
          <w:p>
            <w:pPr>
              <w:spacing w:after="20"/>
              <w:ind w:left="20"/>
              <w:jc w:val="both"/>
            </w:pPr>
            <w:r>
              <w:rPr>
                <w:rFonts w:ascii="Times New Roman"/>
                <w:b w:val="false"/>
                <w:i w:val="false"/>
                <w:color w:val="000000"/>
                <w:sz w:val="20"/>
              </w:rPr>
              <w:t>
ПЦ 500</w:t>
            </w:r>
            <w:r>
              <w:br/>
            </w:r>
            <w:r>
              <w:rPr>
                <w:rFonts w:ascii="Times New Roman"/>
                <w:b w:val="false"/>
                <w:i w:val="false"/>
                <w:color w:val="000000"/>
                <w:sz w:val="20"/>
              </w:rPr>
              <w:t>
Д20-Н</w:t>
            </w:r>
          </w:p>
          <w:bookmarkEnd w:id="7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6"/>
          <w:p>
            <w:pPr>
              <w:spacing w:after="20"/>
              <w:ind w:left="20"/>
              <w:jc w:val="both"/>
            </w:pPr>
            <w:r>
              <w:rPr>
                <w:rFonts w:ascii="Times New Roman"/>
                <w:b w:val="false"/>
                <w:i w:val="false"/>
                <w:color w:val="000000"/>
                <w:sz w:val="20"/>
              </w:rPr>
              <w:t>
ПЦ 400</w:t>
            </w:r>
            <w:r>
              <w:br/>
            </w:r>
            <w:r>
              <w:rPr>
                <w:rFonts w:ascii="Times New Roman"/>
                <w:b w:val="false"/>
                <w:i w:val="false"/>
                <w:color w:val="000000"/>
                <w:sz w:val="20"/>
              </w:rPr>
              <w:t>
Д20-Н</w:t>
            </w:r>
          </w:p>
          <w:bookmarkEnd w:id="7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ШПЦ 500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ШПЦ 400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122" w:id="77"/>
    <w:p>
      <w:pPr>
        <w:spacing w:after="0"/>
        <w:ind w:left="0"/>
        <w:jc w:val="both"/>
      </w:pPr>
      <w:r>
        <w:rPr>
          <w:rFonts w:ascii="Times New Roman"/>
          <w:b w:val="false"/>
          <w:i w:val="false"/>
          <w:color w:val="000000"/>
          <w:sz w:val="28"/>
        </w:rPr>
        <w:t>
      4.1.4 При технико-экономическом обосновании допускается использовать для бетона оснований автомобильных дорог цемент, предназначенный для бетона покрытий.</w:t>
      </w:r>
    </w:p>
    <w:bookmarkEnd w:id="77"/>
    <w:bookmarkStart w:name="z123"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i w:val="false"/>
          <w:color w:val="000000"/>
          <w:sz w:val="28"/>
        </w:rPr>
        <w:t>Требования к материалам</w:t>
      </w:r>
    </w:p>
    <w:bookmarkEnd w:id="78"/>
    <w:bookmarkStart w:name="z124" w:id="79"/>
    <w:p>
      <w:pPr>
        <w:spacing w:after="0"/>
        <w:ind w:left="0"/>
        <w:jc w:val="both"/>
      </w:pPr>
      <w:r>
        <w:rPr>
          <w:rFonts w:ascii="Times New Roman"/>
          <w:b w:val="false"/>
          <w:i w:val="false"/>
          <w:color w:val="000000"/>
          <w:sz w:val="28"/>
        </w:rPr>
        <w:t>
      Для производства цементов применяют:</w:t>
      </w:r>
    </w:p>
    <w:bookmarkEnd w:id="79"/>
    <w:bookmarkStart w:name="z125" w:id="80"/>
    <w:p>
      <w:pPr>
        <w:spacing w:after="0"/>
        <w:ind w:left="0"/>
        <w:jc w:val="both"/>
      </w:pPr>
      <w:r>
        <w:rPr>
          <w:rFonts w:ascii="Times New Roman"/>
          <w:b w:val="false"/>
          <w:i w:val="false"/>
          <w:color w:val="000000"/>
          <w:sz w:val="28"/>
        </w:rPr>
        <w:t xml:space="preserve">
      - портландцементный клинкер в соответствии с требованиями ГОСТ 31108, ГОСТ 10178, ГОСТ 33174; </w:t>
      </w:r>
    </w:p>
    <w:bookmarkEnd w:id="80"/>
    <w:bookmarkStart w:name="z126" w:id="81"/>
    <w:p>
      <w:pPr>
        <w:spacing w:after="0"/>
        <w:ind w:left="0"/>
        <w:jc w:val="both"/>
      </w:pPr>
      <w:r>
        <w:rPr>
          <w:rFonts w:ascii="Times New Roman"/>
          <w:b w:val="false"/>
          <w:i w:val="false"/>
          <w:color w:val="000000"/>
          <w:sz w:val="28"/>
        </w:rPr>
        <w:t>
      - добавку доменного гранулированного шлака в количестве не более 15 % по массе при тонкости помола цемента, определяемой по удельной поверхности, не менее 280 м</w:t>
      </w:r>
      <w:r>
        <w:rPr>
          <w:rFonts w:ascii="Times New Roman"/>
          <w:b w:val="false"/>
          <w:i w:val="false"/>
          <w:color w:val="000000"/>
          <w:vertAlign w:val="superscript"/>
        </w:rPr>
        <w:t>2</w:t>
      </w:r>
      <w:r>
        <w:rPr>
          <w:rFonts w:ascii="Times New Roman"/>
          <w:b w:val="false"/>
          <w:i w:val="false"/>
          <w:color w:val="000000"/>
          <w:sz w:val="28"/>
        </w:rPr>
        <w:t>/кг;</w:t>
      </w:r>
    </w:p>
    <w:bookmarkEnd w:id="81"/>
    <w:bookmarkStart w:name="z127" w:id="82"/>
    <w:p>
      <w:pPr>
        <w:spacing w:after="0"/>
        <w:ind w:left="0"/>
        <w:jc w:val="both"/>
      </w:pPr>
      <w:r>
        <w:rPr>
          <w:rFonts w:ascii="Times New Roman"/>
          <w:b w:val="false"/>
          <w:i w:val="false"/>
          <w:color w:val="000000"/>
          <w:sz w:val="28"/>
        </w:rPr>
        <w:t>
      - природный гипсовый, ангидритовый или гипсоангидритовый камень (в гипсоангидритовом камне гипса (СаSО</w:t>
      </w:r>
      <w:r>
        <w:rPr>
          <w:rFonts w:ascii="Times New Roman"/>
          <w:b w:val="false"/>
          <w:i w:val="false"/>
          <w:color w:val="000000"/>
          <w:vertAlign w:val="subscript"/>
        </w:rPr>
        <w:t>4</w:t>
      </w:r>
      <w:r>
        <w:rPr>
          <w:rFonts w:ascii="Times New Roman"/>
          <w:b w:val="false"/>
          <w:i w:val="false"/>
          <w:color w:val="000000"/>
          <w:sz w:val="28"/>
        </w:rPr>
        <w:t>×2Н</w:t>
      </w:r>
      <w:r>
        <w:rPr>
          <w:rFonts w:ascii="Times New Roman"/>
          <w:b w:val="false"/>
          <w:i w:val="false"/>
          <w:color w:val="000000"/>
          <w:vertAlign w:val="subscript"/>
        </w:rPr>
        <w:t>2</w:t>
      </w:r>
      <w:r>
        <w:rPr>
          <w:rFonts w:ascii="Times New Roman"/>
          <w:b w:val="false"/>
          <w:i w:val="false"/>
          <w:color w:val="000000"/>
          <w:sz w:val="28"/>
        </w:rPr>
        <w:t>О) должно быть не менее 30%) по ГОСТ 4013 или другие материалы, содержащие сульфат кальция, по соответствующему нормативному документу;</w:t>
      </w:r>
    </w:p>
    <w:bookmarkEnd w:id="82"/>
    <w:bookmarkStart w:name="z128" w:id="83"/>
    <w:p>
      <w:pPr>
        <w:spacing w:after="0"/>
        <w:ind w:left="0"/>
        <w:jc w:val="both"/>
      </w:pPr>
      <w:r>
        <w:rPr>
          <w:rFonts w:ascii="Times New Roman"/>
          <w:b w:val="false"/>
          <w:i w:val="false"/>
          <w:color w:val="000000"/>
          <w:sz w:val="28"/>
        </w:rPr>
        <w:t xml:space="preserve">
      - технологические и специальные добавки, регулирующие основные свойства цемента, предусмотренные требованиями ГОСТ 24640; ГОСТ 31108. </w:t>
      </w:r>
    </w:p>
    <w:bookmarkEnd w:id="83"/>
    <w:bookmarkStart w:name="z129" w:id="84"/>
    <w:p>
      <w:pPr>
        <w:spacing w:after="0"/>
        <w:ind w:left="0"/>
        <w:jc w:val="both"/>
      </w:pPr>
      <w:r>
        <w:rPr>
          <w:rFonts w:ascii="Times New Roman"/>
          <w:b w:val="false"/>
          <w:i w:val="false"/>
          <w:color w:val="000000"/>
          <w:sz w:val="28"/>
        </w:rPr>
        <w:t>
       Добавки не должны ухудшать свойства цемента или изготовленного на его основе бетона и раствора.</w:t>
      </w:r>
    </w:p>
    <w:bookmarkEnd w:id="84"/>
    <w:bookmarkStart w:name="z130" w:id="85"/>
    <w:p>
      <w:pPr>
        <w:spacing w:after="0"/>
        <w:ind w:left="0"/>
        <w:jc w:val="both"/>
      </w:pPr>
      <w:r>
        <w:rPr>
          <w:rFonts w:ascii="Times New Roman"/>
          <w:b w:val="false"/>
          <w:i w:val="false"/>
          <w:color w:val="000000"/>
          <w:sz w:val="28"/>
        </w:rPr>
        <w:t xml:space="preserve">
      </w:t>
      </w:r>
      <w:r>
        <w:rPr>
          <w:rFonts w:ascii="Times New Roman"/>
          <w:b/>
          <w:i w:val="false"/>
          <w:color w:val="000000"/>
          <w:sz w:val="28"/>
        </w:rPr>
        <w:t>4.3 Маркировка</w:t>
      </w:r>
    </w:p>
    <w:bookmarkEnd w:id="85"/>
    <w:bookmarkStart w:name="z131" w:id="86"/>
    <w:p>
      <w:pPr>
        <w:spacing w:after="0"/>
        <w:ind w:left="0"/>
        <w:jc w:val="both"/>
      </w:pPr>
      <w:r>
        <w:rPr>
          <w:rFonts w:ascii="Times New Roman"/>
          <w:b w:val="false"/>
          <w:i w:val="false"/>
          <w:color w:val="000000"/>
          <w:sz w:val="28"/>
        </w:rPr>
        <w:t>
        4.3.1 Маркировка должна быть отчетливой и содержать:</w:t>
      </w:r>
    </w:p>
    <w:bookmarkEnd w:id="86"/>
    <w:bookmarkStart w:name="z132" w:id="87"/>
    <w:p>
      <w:pPr>
        <w:spacing w:after="0"/>
        <w:ind w:left="0"/>
        <w:jc w:val="both"/>
      </w:pPr>
      <w:r>
        <w:rPr>
          <w:rFonts w:ascii="Times New Roman"/>
          <w:b w:val="false"/>
          <w:i w:val="false"/>
          <w:color w:val="000000"/>
          <w:sz w:val="28"/>
        </w:rPr>
        <w:t>
      - наименование изготовителя и его товарный знак;</w:t>
      </w:r>
    </w:p>
    <w:bookmarkEnd w:id="87"/>
    <w:bookmarkStart w:name="z133" w:id="88"/>
    <w:p>
      <w:pPr>
        <w:spacing w:after="0"/>
        <w:ind w:left="0"/>
        <w:jc w:val="both"/>
      </w:pPr>
      <w:r>
        <w:rPr>
          <w:rFonts w:ascii="Times New Roman"/>
          <w:b w:val="false"/>
          <w:i w:val="false"/>
          <w:color w:val="000000"/>
          <w:sz w:val="28"/>
        </w:rPr>
        <w:t>
      - знак обращения на рынке, если это предусмотрено законодательством страны-производителя и (или) импортера цемента;</w:t>
      </w:r>
    </w:p>
    <w:bookmarkEnd w:id="88"/>
    <w:bookmarkStart w:name="z134" w:id="89"/>
    <w:p>
      <w:pPr>
        <w:spacing w:after="0"/>
        <w:ind w:left="0"/>
        <w:jc w:val="both"/>
      </w:pPr>
      <w:r>
        <w:rPr>
          <w:rFonts w:ascii="Times New Roman"/>
          <w:b w:val="false"/>
          <w:i w:val="false"/>
          <w:color w:val="000000"/>
          <w:sz w:val="28"/>
        </w:rPr>
        <w:t>
      - условное обозначение цемента и (или) его полное наименование в соответствии с нормативным документом;</w:t>
      </w:r>
    </w:p>
    <w:bookmarkEnd w:id="89"/>
    <w:bookmarkStart w:name="z135" w:id="90"/>
    <w:p>
      <w:pPr>
        <w:spacing w:after="0"/>
        <w:ind w:left="0"/>
        <w:jc w:val="both"/>
      </w:pPr>
      <w:r>
        <w:rPr>
          <w:rFonts w:ascii="Times New Roman"/>
          <w:b w:val="false"/>
          <w:i w:val="false"/>
          <w:color w:val="000000"/>
          <w:sz w:val="28"/>
        </w:rPr>
        <w:t>
      - обозначение нормативного документа, в соответствии с которым изготовляют и поставляют цемент;</w:t>
      </w:r>
    </w:p>
    <w:bookmarkEnd w:id="90"/>
    <w:bookmarkStart w:name="z136" w:id="91"/>
    <w:p>
      <w:pPr>
        <w:spacing w:after="0"/>
        <w:ind w:left="0"/>
        <w:jc w:val="both"/>
      </w:pPr>
      <w:r>
        <w:rPr>
          <w:rFonts w:ascii="Times New Roman"/>
          <w:b w:val="false"/>
          <w:i w:val="false"/>
          <w:color w:val="000000"/>
          <w:sz w:val="28"/>
        </w:rPr>
        <w:t xml:space="preserve">
      - среднюю массу нетто цемента в упаковке или массу нетто цемента в транспортном средстве; </w:t>
      </w:r>
    </w:p>
    <w:bookmarkEnd w:id="91"/>
    <w:bookmarkStart w:name="z137" w:id="92"/>
    <w:p>
      <w:pPr>
        <w:spacing w:after="0"/>
        <w:ind w:left="0"/>
        <w:jc w:val="both"/>
      </w:pPr>
      <w:r>
        <w:rPr>
          <w:rFonts w:ascii="Times New Roman"/>
          <w:b w:val="false"/>
          <w:i w:val="false"/>
          <w:color w:val="000000"/>
          <w:sz w:val="28"/>
        </w:rPr>
        <w:t>
      - знак соответствия при поставке сертифицированного цемента (если это предусмотрено системой сертификации).</w:t>
      </w:r>
    </w:p>
    <w:bookmarkEnd w:id="92"/>
    <w:bookmarkStart w:name="z138" w:id="93"/>
    <w:p>
      <w:pPr>
        <w:spacing w:after="0"/>
        <w:ind w:left="0"/>
        <w:jc w:val="both"/>
      </w:pPr>
      <w:r>
        <w:rPr>
          <w:rFonts w:ascii="Times New Roman"/>
          <w:b w:val="false"/>
          <w:i w:val="false"/>
          <w:color w:val="000000"/>
          <w:sz w:val="28"/>
        </w:rPr>
        <w:t>
      4.3.2 При упаковке цемента в мешки маркировку наносят на каждый мешок в любой его части. При упаковке цемента в мягкие контейнеры маркировку наносят на этикетку, вкладываемую в специальный карман, имеющийся на мягком контейнере. Допускается наносить маркировку несмываемой краской на боковую поверхность мягкого контейнера.</w:t>
      </w:r>
    </w:p>
    <w:bookmarkEnd w:id="93"/>
    <w:bookmarkStart w:name="z139" w:id="94"/>
    <w:p>
      <w:pPr>
        <w:spacing w:after="0"/>
        <w:ind w:left="0"/>
        <w:jc w:val="both"/>
      </w:pPr>
      <w:r>
        <w:rPr>
          <w:rFonts w:ascii="Times New Roman"/>
          <w:b w:val="false"/>
          <w:i w:val="false"/>
          <w:color w:val="000000"/>
          <w:sz w:val="28"/>
        </w:rPr>
        <w:t>
      4.3.3 При мелкой расфасовке цемента маркировку наносят на этикетку, которую наклеивают на упаковку или наносят непосредственно на упаковку, или вкладывают между внешним и внутренними слоями упаковки (при прозрачности внешнего слоя упаковки). Каждая упаковка с цементом должна иметь краткую инструкцию по его применению, которая может быть нанесена на упаковку или прилагаться к ней.</w:t>
      </w:r>
      <w:r>
        <w:br/>
      </w:r>
      <w:r>
        <w:rPr>
          <w:rFonts w:ascii="Times New Roman"/>
          <w:b w:val="false"/>
          <w:i w:val="false"/>
          <w:color w:val="000000"/>
          <w:sz w:val="28"/>
        </w:rPr>
        <w:t xml:space="preserve"> 4.3.4 При поставке цветного цемента на упаковку и этикетку должна быть нанесена полоса соответствующего цвета.</w:t>
      </w:r>
    </w:p>
    <w:bookmarkEnd w:id="94"/>
    <w:bookmarkStart w:name="z140" w:id="95"/>
    <w:p>
      <w:pPr>
        <w:spacing w:after="0"/>
        <w:ind w:left="0"/>
        <w:jc w:val="both"/>
      </w:pPr>
      <w:r>
        <w:rPr>
          <w:rFonts w:ascii="Times New Roman"/>
          <w:b w:val="false"/>
          <w:i w:val="false"/>
          <w:color w:val="000000"/>
          <w:sz w:val="28"/>
        </w:rPr>
        <w:t>
      4.3.5 При поставке цемента в мелкой расфасовке, помещенной в укрупненную тару, этикетку наклеивают также и на тару. При этом на этикетке дополнительно указывают число упаковок в таре.</w:t>
      </w:r>
    </w:p>
    <w:bookmarkEnd w:id="95"/>
    <w:bookmarkStart w:name="z141" w:id="96"/>
    <w:p>
      <w:pPr>
        <w:spacing w:after="0"/>
        <w:ind w:left="0"/>
        <w:jc w:val="both"/>
      </w:pPr>
      <w:r>
        <w:rPr>
          <w:rFonts w:ascii="Times New Roman"/>
          <w:b w:val="false"/>
          <w:i w:val="false"/>
          <w:color w:val="000000"/>
          <w:sz w:val="28"/>
        </w:rPr>
        <w:t>
      4.3.6 При формировании транспортных пакетов из мешков с цементом верхний ряд мешков должен быть уложен так, чтобы была отчетливо видна маркировка на мешках. На пакеты верхнего ряда дополнительно наносят транспортную маркировку по ГОСТ 14192.</w:t>
      </w:r>
    </w:p>
    <w:bookmarkEnd w:id="96"/>
    <w:bookmarkStart w:name="z142" w:id="97"/>
    <w:p>
      <w:pPr>
        <w:spacing w:after="0"/>
        <w:ind w:left="0"/>
        <w:jc w:val="both"/>
      </w:pPr>
      <w:r>
        <w:rPr>
          <w:rFonts w:ascii="Times New Roman"/>
          <w:b w:val="false"/>
          <w:i w:val="false"/>
          <w:color w:val="000000"/>
          <w:sz w:val="28"/>
        </w:rPr>
        <w:t>
      4.3.7 Каждое транспортное средство снабжают ярлыком, в котором указывают все сведения по п. 4.3.1 и дополнительно номер партии цемента и дату его отгрузки.</w:t>
      </w:r>
    </w:p>
    <w:bookmarkEnd w:id="97"/>
    <w:bookmarkStart w:name="z143" w:id="98"/>
    <w:p>
      <w:pPr>
        <w:spacing w:after="0"/>
        <w:ind w:left="0"/>
        <w:jc w:val="both"/>
      </w:pPr>
      <w:r>
        <w:rPr>
          <w:rFonts w:ascii="Times New Roman"/>
          <w:b w:val="false"/>
          <w:i w:val="false"/>
          <w:color w:val="000000"/>
          <w:sz w:val="28"/>
        </w:rPr>
        <w:t>
      Ярлык прикрепляют к транспортному средству в доступном месте любым способом, обеспечивающим его сохранность при транспортировании и удобство прочтения, а при поставке цемента автотранспортом включают в состав товаросопроводительной документации, передаваемой сопровождающему лицу или водителю.</w:t>
      </w:r>
    </w:p>
    <w:bookmarkEnd w:id="98"/>
    <w:bookmarkStart w:name="z144" w:id="99"/>
    <w:p>
      <w:pPr>
        <w:spacing w:after="0"/>
        <w:ind w:left="0"/>
        <w:jc w:val="both"/>
      </w:pPr>
      <w:r>
        <w:rPr>
          <w:rFonts w:ascii="Times New Roman"/>
          <w:b w:val="false"/>
          <w:i w:val="false"/>
          <w:color w:val="000000"/>
          <w:sz w:val="28"/>
        </w:rPr>
        <w:t xml:space="preserve">
      </w:t>
      </w:r>
      <w:r>
        <w:rPr>
          <w:rFonts w:ascii="Times New Roman"/>
          <w:b/>
          <w:i w:val="false"/>
          <w:color w:val="000000"/>
          <w:sz w:val="28"/>
        </w:rPr>
        <w:t>5 Требования безопасности</w:t>
      </w:r>
    </w:p>
    <w:bookmarkEnd w:id="99"/>
    <w:bookmarkStart w:name="z145" w:id="100"/>
    <w:p>
      <w:pPr>
        <w:spacing w:after="0"/>
        <w:ind w:left="0"/>
        <w:jc w:val="both"/>
      </w:pPr>
      <w:r>
        <w:rPr>
          <w:rFonts w:ascii="Times New Roman"/>
          <w:b w:val="false"/>
          <w:i w:val="false"/>
          <w:color w:val="000000"/>
          <w:sz w:val="28"/>
        </w:rPr>
        <w:t>
      5.1 При производстве цемента необходимо обеспечение требований техники безопасности, предусмотренных [2], [3], [4], [5], [7].</w:t>
      </w:r>
    </w:p>
    <w:bookmarkEnd w:id="100"/>
    <w:bookmarkStart w:name="z146" w:id="101"/>
    <w:p>
      <w:pPr>
        <w:spacing w:after="0"/>
        <w:ind w:left="0"/>
        <w:jc w:val="both"/>
      </w:pPr>
      <w:r>
        <w:rPr>
          <w:rFonts w:ascii="Times New Roman"/>
          <w:b w:val="false"/>
          <w:i w:val="false"/>
          <w:color w:val="000000"/>
          <w:sz w:val="28"/>
        </w:rPr>
        <w:t>
      5.2 Удельная эффективная активность естественных радионуклидов в цементе не должна быть более 370 Бк/кг, а в материалах, используемых для производства цемента, например в минеральных добавках - не более 740 Бк/кг [1], [2].</w:t>
      </w:r>
    </w:p>
    <w:bookmarkEnd w:id="101"/>
    <w:bookmarkStart w:name="z147" w:id="102"/>
    <w:p>
      <w:pPr>
        <w:spacing w:after="0"/>
        <w:ind w:left="0"/>
        <w:jc w:val="both"/>
      </w:pPr>
      <w:r>
        <w:rPr>
          <w:rFonts w:ascii="Times New Roman"/>
          <w:b w:val="false"/>
          <w:i w:val="false"/>
          <w:color w:val="000000"/>
          <w:sz w:val="28"/>
        </w:rPr>
        <w:t>
      5.3 В стандартах на цементы конкретных видов должны быть также указаны требования безопасности, подтверждающие соответствие продукции действующему в стране техническому регламенту, а также законодательству страны-изготовителя и (или) потребителя цемента [3].</w:t>
      </w:r>
    </w:p>
    <w:bookmarkEnd w:id="102"/>
    <w:bookmarkStart w:name="z148" w:id="103"/>
    <w:p>
      <w:pPr>
        <w:spacing w:after="0"/>
        <w:ind w:left="0"/>
        <w:jc w:val="both"/>
      </w:pPr>
      <w:r>
        <w:rPr>
          <w:rFonts w:ascii="Times New Roman"/>
          <w:b w:val="false"/>
          <w:i w:val="false"/>
          <w:color w:val="000000"/>
          <w:sz w:val="28"/>
        </w:rPr>
        <w:t>
      5.4 Не допускается вводить в цемент вспомогательные компоненты, технологические и специальные добавки, повышающие класс опасности цемента [2], [4].</w:t>
      </w:r>
    </w:p>
    <w:bookmarkEnd w:id="103"/>
    <w:bookmarkStart w:name="z149" w:id="104"/>
    <w:p>
      <w:pPr>
        <w:spacing w:after="0"/>
        <w:ind w:left="0"/>
        <w:jc w:val="both"/>
      </w:pPr>
      <w:r>
        <w:rPr>
          <w:rFonts w:ascii="Times New Roman"/>
          <w:b w:val="false"/>
          <w:i w:val="false"/>
          <w:color w:val="000000"/>
          <w:sz w:val="28"/>
        </w:rPr>
        <w:t xml:space="preserve">
      </w:t>
      </w:r>
      <w:r>
        <w:rPr>
          <w:rFonts w:ascii="Times New Roman"/>
          <w:b/>
          <w:i w:val="false"/>
          <w:color w:val="000000"/>
          <w:sz w:val="28"/>
        </w:rPr>
        <w:t>6 Требования охраны окружающей среды</w:t>
      </w:r>
    </w:p>
    <w:bookmarkEnd w:id="104"/>
    <w:bookmarkStart w:name="z150" w:id="105"/>
    <w:p>
      <w:pPr>
        <w:spacing w:after="0"/>
        <w:ind w:left="0"/>
        <w:jc w:val="both"/>
      </w:pPr>
      <w:r>
        <w:rPr>
          <w:rFonts w:ascii="Times New Roman"/>
          <w:b w:val="false"/>
          <w:i w:val="false"/>
          <w:color w:val="000000"/>
          <w:sz w:val="28"/>
        </w:rPr>
        <w:t>
      6.1 При производстве цементов и их использовании в составе цементобетонных смесей с последующим устройством цементобетонных покрытий необходимо руководствоваться мерами защиты окружающей среды, предусмотренными [1], [2], [4].</w:t>
      </w:r>
    </w:p>
    <w:bookmarkEnd w:id="105"/>
    <w:bookmarkStart w:name="z151" w:id="106"/>
    <w:p>
      <w:pPr>
        <w:spacing w:after="0"/>
        <w:ind w:left="0"/>
        <w:jc w:val="both"/>
      </w:pPr>
      <w:r>
        <w:rPr>
          <w:rFonts w:ascii="Times New Roman"/>
          <w:b w:val="false"/>
          <w:i w:val="false"/>
          <w:color w:val="000000"/>
          <w:sz w:val="28"/>
        </w:rPr>
        <w:t>
      6.2 Требованием по защите окружающей среды при производстве цементов является герметизация технологического оборудования.</w:t>
      </w:r>
    </w:p>
    <w:bookmarkEnd w:id="106"/>
    <w:bookmarkStart w:name="z152" w:id="107"/>
    <w:p>
      <w:pPr>
        <w:spacing w:after="0"/>
        <w:ind w:left="0"/>
        <w:jc w:val="both"/>
      </w:pPr>
      <w:r>
        <w:rPr>
          <w:rFonts w:ascii="Times New Roman"/>
          <w:b w:val="false"/>
          <w:i w:val="false"/>
          <w:color w:val="000000"/>
          <w:sz w:val="28"/>
        </w:rPr>
        <w:t>
      6.3 Установки для производства цементов должны быть оборудованы системой пылеочистки, обеспечивающей соблюдение установленных предельно допустимых нормативов выбросов.</w:t>
      </w:r>
    </w:p>
    <w:bookmarkEnd w:id="107"/>
    <w:bookmarkStart w:name="z153" w:id="108"/>
    <w:p>
      <w:pPr>
        <w:spacing w:after="0"/>
        <w:ind w:left="0"/>
        <w:jc w:val="both"/>
      </w:pPr>
      <w:r>
        <w:rPr>
          <w:rFonts w:ascii="Times New Roman"/>
          <w:b w:val="false"/>
          <w:i w:val="false"/>
          <w:color w:val="000000"/>
          <w:sz w:val="28"/>
        </w:rPr>
        <w:t xml:space="preserve">
      6.4 При совместном присутствии в воздухе оксида углерода, диоксида азота, диоксида серы и фенола, диоксида азота и диоксида серы, диоксида серы и фенола, сумма отношений фактических концентраций каждого из них в воздухе к их ПДК не должны превышать единицы по [4]. </w:t>
      </w:r>
    </w:p>
    <w:bookmarkEnd w:id="108"/>
    <w:bookmarkStart w:name="z154" w:id="109"/>
    <w:p>
      <w:pPr>
        <w:spacing w:after="0"/>
        <w:ind w:left="0"/>
        <w:jc w:val="both"/>
      </w:pPr>
      <w:r>
        <w:rPr>
          <w:rFonts w:ascii="Times New Roman"/>
          <w:b w:val="false"/>
          <w:i w:val="false"/>
          <w:color w:val="000000"/>
          <w:sz w:val="28"/>
        </w:rPr>
        <w:t>
      6.5 Запрещается вводить в действие технологическое оборудование в условиях отсутствия или неудовлетворительной работы пылеочистных сооружений.</w:t>
      </w:r>
    </w:p>
    <w:bookmarkEnd w:id="109"/>
    <w:bookmarkStart w:name="z155"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Правила приемки</w:t>
      </w:r>
    </w:p>
    <w:bookmarkEnd w:id="110"/>
    <w:bookmarkStart w:name="z156" w:id="111"/>
    <w:p>
      <w:pPr>
        <w:spacing w:after="0"/>
        <w:ind w:left="0"/>
        <w:jc w:val="both"/>
      </w:pPr>
      <w:r>
        <w:rPr>
          <w:rFonts w:ascii="Times New Roman"/>
          <w:b w:val="false"/>
          <w:i w:val="false"/>
          <w:color w:val="000000"/>
          <w:sz w:val="28"/>
        </w:rPr>
        <w:t>
      7.1 Общие положения</w:t>
      </w:r>
    </w:p>
    <w:bookmarkEnd w:id="111"/>
    <w:bookmarkStart w:name="z157" w:id="112"/>
    <w:p>
      <w:pPr>
        <w:spacing w:after="0"/>
        <w:ind w:left="0"/>
        <w:jc w:val="both"/>
      </w:pPr>
      <w:r>
        <w:rPr>
          <w:rFonts w:ascii="Times New Roman"/>
          <w:b w:val="false"/>
          <w:i w:val="false"/>
          <w:color w:val="000000"/>
          <w:sz w:val="28"/>
        </w:rPr>
        <w:t xml:space="preserve">
      7.1.1 Приемку цемента проводит служба технического контроля изготовителя. Поставка цемента, не прошедшего приемку, не допускается. </w:t>
      </w:r>
    </w:p>
    <w:bookmarkEnd w:id="112"/>
    <w:bookmarkStart w:name="z158" w:id="113"/>
    <w:p>
      <w:pPr>
        <w:spacing w:after="0"/>
        <w:ind w:left="0"/>
        <w:jc w:val="both"/>
      </w:pPr>
      <w:r>
        <w:rPr>
          <w:rFonts w:ascii="Times New Roman"/>
          <w:b w:val="false"/>
          <w:i w:val="false"/>
          <w:color w:val="000000"/>
          <w:sz w:val="28"/>
        </w:rPr>
        <w:t>
      7.1.2 Приемку цемента проводят партиями. Объем партии, за исключением отгрузки в судах, не должен превышать вместимости одного силоса, если иное не предусмотрено договором (контрактом) на поставку цемента. При отгрузке цемента в судах объем партии устанавливают по согласованию изготовителя с потребителем.</w:t>
      </w:r>
    </w:p>
    <w:bookmarkEnd w:id="113"/>
    <w:bookmarkStart w:name="z159" w:id="114"/>
    <w:p>
      <w:pPr>
        <w:spacing w:after="0"/>
        <w:ind w:left="0"/>
        <w:jc w:val="both"/>
      </w:pPr>
      <w:r>
        <w:rPr>
          <w:rFonts w:ascii="Times New Roman"/>
          <w:b w:val="false"/>
          <w:i w:val="false"/>
          <w:color w:val="000000"/>
          <w:sz w:val="28"/>
        </w:rPr>
        <w:t>
      7.1.3 Служба технического контроля изготовителя проводит приемку цемента на основании результатов производственного контроля и приемо-сдаточных испытаний.</w:t>
      </w:r>
    </w:p>
    <w:bookmarkEnd w:id="114"/>
    <w:bookmarkStart w:name="z160" w:id="115"/>
    <w:p>
      <w:pPr>
        <w:spacing w:after="0"/>
        <w:ind w:left="0"/>
        <w:jc w:val="both"/>
      </w:pPr>
      <w:r>
        <w:rPr>
          <w:rFonts w:ascii="Times New Roman"/>
          <w:b w:val="false"/>
          <w:i w:val="false"/>
          <w:color w:val="000000"/>
          <w:sz w:val="28"/>
        </w:rPr>
        <w:t>
      Производственный контроль проводят в объемах и в сроки, установленные действующей у изготовителя технологической документации. По результатам производственного контроля назначают тип, класс и подкласс прочности цемента, гарантируемые изготовителем. Приемо-сдаточные испытания включают в себя испытания цемента каждой партии по всем показателям качества, предусмотренным нормативным документом на цемент конкретного вида, за исключением удельной эффективной активности естественных радионуклидов А</w:t>
      </w:r>
      <w:r>
        <w:rPr>
          <w:rFonts w:ascii="Times New Roman"/>
          <w:b w:val="false"/>
          <w:i w:val="false"/>
          <w:color w:val="000000"/>
          <w:vertAlign w:val="subscript"/>
        </w:rPr>
        <w:t>эфф.</w:t>
      </w:r>
    </w:p>
    <w:bookmarkEnd w:id="115"/>
    <w:bookmarkStart w:name="z161" w:id="116"/>
    <w:p>
      <w:pPr>
        <w:spacing w:after="0"/>
        <w:ind w:left="0"/>
        <w:jc w:val="both"/>
      </w:pPr>
      <w:r>
        <w:rPr>
          <w:rFonts w:ascii="Times New Roman"/>
          <w:b w:val="false"/>
          <w:i w:val="false"/>
          <w:color w:val="000000"/>
          <w:sz w:val="28"/>
        </w:rPr>
        <w:t>
      Изготовитель должен проводить периодические испытания цемента каждого вида по показателю удельной эффективной активности естественных радионуклидов А</w:t>
      </w:r>
      <w:r>
        <w:rPr>
          <w:rFonts w:ascii="Times New Roman"/>
          <w:b w:val="false"/>
          <w:i w:val="false"/>
          <w:color w:val="000000"/>
          <w:vertAlign w:val="subscript"/>
        </w:rPr>
        <w:t xml:space="preserve">эфф </w:t>
      </w:r>
      <w:r>
        <w:rPr>
          <w:rFonts w:ascii="Times New Roman"/>
          <w:b w:val="false"/>
          <w:i w:val="false"/>
          <w:color w:val="000000"/>
          <w:sz w:val="28"/>
        </w:rPr>
        <w:t xml:space="preserve">не реже одного раза в год, а также каждый раз при изменении сырьевых материалов и добавок или их поставщиков. Испытания следует проводить в испытательных лабораториях, аккредитованных на соответствующие испытания. </w:t>
      </w:r>
    </w:p>
    <w:bookmarkEnd w:id="116"/>
    <w:bookmarkStart w:name="z162" w:id="117"/>
    <w:p>
      <w:pPr>
        <w:spacing w:after="0"/>
        <w:ind w:left="0"/>
        <w:jc w:val="both"/>
      </w:pPr>
      <w:r>
        <w:rPr>
          <w:rFonts w:ascii="Times New Roman"/>
          <w:b w:val="false"/>
          <w:i w:val="false"/>
          <w:color w:val="000000"/>
          <w:sz w:val="28"/>
        </w:rPr>
        <w:t>
      Результаты периодических испытаний по определению А</w:t>
      </w:r>
      <w:r>
        <w:rPr>
          <w:rFonts w:ascii="Times New Roman"/>
          <w:b w:val="false"/>
          <w:i w:val="false"/>
          <w:color w:val="000000"/>
          <w:vertAlign w:val="subscript"/>
        </w:rPr>
        <w:t xml:space="preserve">эфф </w:t>
      </w:r>
      <w:r>
        <w:rPr>
          <w:rFonts w:ascii="Times New Roman"/>
          <w:b w:val="false"/>
          <w:i w:val="false"/>
          <w:color w:val="000000"/>
          <w:sz w:val="28"/>
        </w:rPr>
        <w:t>распространяются на все поставляемые партии цемента до проведения следующих периодических испытаний.</w:t>
      </w:r>
    </w:p>
    <w:bookmarkEnd w:id="117"/>
    <w:bookmarkStart w:name="z163" w:id="118"/>
    <w:p>
      <w:pPr>
        <w:spacing w:after="0"/>
        <w:ind w:left="0"/>
        <w:jc w:val="both"/>
      </w:pPr>
      <w:r>
        <w:rPr>
          <w:rFonts w:ascii="Times New Roman"/>
          <w:b w:val="false"/>
          <w:i w:val="false"/>
          <w:color w:val="000000"/>
          <w:sz w:val="28"/>
        </w:rPr>
        <w:t>
      7.2 Приемка</w:t>
      </w:r>
    </w:p>
    <w:bookmarkEnd w:id="118"/>
    <w:bookmarkStart w:name="z164" w:id="119"/>
    <w:p>
      <w:pPr>
        <w:spacing w:after="0"/>
        <w:ind w:left="0"/>
        <w:jc w:val="both"/>
      </w:pPr>
      <w:r>
        <w:rPr>
          <w:rFonts w:ascii="Times New Roman"/>
          <w:b w:val="false"/>
          <w:i w:val="false"/>
          <w:color w:val="000000"/>
          <w:sz w:val="28"/>
        </w:rPr>
        <w:t>
      7.2.1 Партию цемента принимают и поставляют потребителю, как соответствующую стандарту, если результаты испытаний по всем показателям соответствуют требованиям нормативного документа, если иное в части отдельных показателей не предусмотрено договором (контрактом) на поставку цемента.</w:t>
      </w:r>
    </w:p>
    <w:bookmarkEnd w:id="119"/>
    <w:bookmarkStart w:name="z165" w:id="120"/>
    <w:p>
      <w:pPr>
        <w:spacing w:after="0"/>
        <w:ind w:left="0"/>
        <w:jc w:val="both"/>
      </w:pPr>
      <w:r>
        <w:rPr>
          <w:rFonts w:ascii="Times New Roman"/>
          <w:b w:val="false"/>
          <w:i w:val="false"/>
          <w:color w:val="000000"/>
          <w:sz w:val="28"/>
        </w:rPr>
        <w:t>
      7.2.2 В случае обнаружения при приемо-сдаточных испытаниях цемента малозначительного дефекта, не превышающего предельного значения, указанного в таблице 6 или в нормативном документе на цемент конкретного вида, партию принимают, но учитывают как дефектную при оценке общего уровня качества. Общее число партий с малозначительными дефектами, принятых в течение квартала, не должно быть более 5% общего числа партий цемента данного вида, типа, класса и подкласса прочности, поставленных за этот период. При этом число дефектов учитывают раздельно по каждому показателю.</w:t>
      </w:r>
    </w:p>
    <w:bookmarkEnd w:id="120"/>
    <w:bookmarkStart w:name="z166" w:id="121"/>
    <w:p>
      <w:pPr>
        <w:spacing w:after="0"/>
        <w:ind w:left="0"/>
        <w:jc w:val="both"/>
      </w:pPr>
      <w:r>
        <w:rPr>
          <w:rFonts w:ascii="Times New Roman"/>
          <w:b w:val="false"/>
          <w:i w:val="false"/>
          <w:color w:val="000000"/>
          <w:sz w:val="28"/>
        </w:rPr>
        <w:t>
      В нормативных документах на цементы конкретных видов перечень малозначительных дефектов, а также их значение могут быть изменены с учетом требований к этим цементам. При этом увеличение значения малозначительных дефектов по сравнению с дефектами, указанными в таблице 6 не допускается.</w:t>
      </w:r>
    </w:p>
    <w:bookmarkEnd w:id="121"/>
    <w:bookmarkStart w:name="z167" w:id="122"/>
    <w:p>
      <w:pPr>
        <w:spacing w:after="0"/>
        <w:ind w:left="0"/>
        <w:jc w:val="both"/>
      </w:pPr>
      <w:r>
        <w:rPr>
          <w:rFonts w:ascii="Times New Roman"/>
          <w:b w:val="false"/>
          <w:i w:val="false"/>
          <w:color w:val="000000"/>
          <w:sz w:val="28"/>
        </w:rPr>
        <w:t>
      7.2.3 При обнаружении при приемо-сдаточных испытаниях или при приемке цемента в потоке значительного дефекта, превышающего значения, приведенные в таблице 6, партия цемента приемке не подлежит, но может быть переидентифицирована и принята как продукция другого наименования, если цемент соответствует нормативному документу на эту продукцию. Переидентификацию проводят в порядке, установленном руководством по качеству предприятия.</w:t>
      </w:r>
    </w:p>
    <w:bookmarkEnd w:id="122"/>
    <w:bookmarkStart w:name="z168" w:id="123"/>
    <w:p>
      <w:pPr>
        <w:spacing w:after="0"/>
        <w:ind w:left="0"/>
        <w:jc w:val="left"/>
      </w:pPr>
      <w:r>
        <w:rPr>
          <w:rFonts w:ascii="Times New Roman"/>
          <w:b/>
          <w:i w:val="false"/>
          <w:color w:val="000000"/>
        </w:rPr>
        <w:t xml:space="preserve"> Таблица 6 – Значения малозначительных дефектов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7"/>
        <w:gridCol w:w="5813"/>
      </w:tblGrid>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Малозначительный дефект - предельное отклонение от требований нормативного документа, не более чем на</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 (нижний предел), МПа, в возрасте:</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4"/>
          <w:p>
            <w:pPr>
              <w:spacing w:after="20"/>
              <w:ind w:left="20"/>
              <w:jc w:val="both"/>
            </w:pPr>
            <w:r>
              <w:rPr>
                <w:rFonts w:ascii="Times New Roman"/>
                <w:b w:val="false"/>
                <w:i w:val="false"/>
                <w:color w:val="000000"/>
                <w:sz w:val="20"/>
              </w:rPr>
              <w:t>
- 28 суток</w:t>
            </w:r>
            <w:r>
              <w:br/>
            </w:r>
            <w:r>
              <w:rPr>
                <w:rFonts w:ascii="Times New Roman"/>
                <w:b w:val="false"/>
                <w:i w:val="false"/>
                <w:color w:val="000000"/>
                <w:sz w:val="20"/>
              </w:rPr>
              <w:t>
- 2 (7) суток</w:t>
            </w:r>
          </w:p>
          <w:bookmarkEnd w:id="124"/>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5"/>
          <w:p>
            <w:pPr>
              <w:spacing w:after="20"/>
              <w:ind w:left="20"/>
              <w:jc w:val="both"/>
            </w:pPr>
            <w:r>
              <w:rPr>
                <w:rFonts w:ascii="Times New Roman"/>
                <w:b w:val="false"/>
                <w:i w:val="false"/>
                <w:color w:val="000000"/>
                <w:sz w:val="20"/>
              </w:rPr>
              <w:t>
-2,5</w:t>
            </w:r>
            <w:r>
              <w:br/>
            </w:r>
            <w:r>
              <w:rPr>
                <w:rFonts w:ascii="Times New Roman"/>
                <w:b w:val="false"/>
                <w:i w:val="false"/>
                <w:color w:val="000000"/>
                <w:sz w:val="20"/>
              </w:rPr>
              <w:t>
-2,0</w:t>
            </w:r>
          </w:p>
          <w:bookmarkEnd w:id="125"/>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Начало схватывания, мин, для цементов:</w:t>
            </w:r>
            <w:r>
              <w:br/>
            </w:r>
            <w:r>
              <w:rPr>
                <w:rFonts w:ascii="Times New Roman"/>
                <w:b w:val="false"/>
                <w:i w:val="false"/>
                <w:color w:val="000000"/>
                <w:sz w:val="20"/>
              </w:rPr>
              <w:t>
</w:t>
            </w:r>
            <w:r>
              <w:rPr>
                <w:rFonts w:ascii="Times New Roman"/>
                <w:b w:val="false"/>
                <w:i w:val="false"/>
                <w:color w:val="000000"/>
                <w:sz w:val="20"/>
              </w:rPr>
              <w:t>- медленносхватывающихся и нормальносхватывающихся</w:t>
            </w:r>
            <w:r>
              <w:br/>
            </w:r>
            <w:r>
              <w:rPr>
                <w:rFonts w:ascii="Times New Roman"/>
                <w:b w:val="false"/>
                <w:i w:val="false"/>
                <w:color w:val="000000"/>
                <w:sz w:val="20"/>
              </w:rPr>
              <w:t>
- быстросхватывающихся</w:t>
            </w:r>
          </w:p>
          <w:bookmarkEnd w:id="126"/>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7"/>
          <w:p>
            <w:pPr>
              <w:spacing w:after="20"/>
              <w:ind w:left="20"/>
              <w:jc w:val="both"/>
            </w:pPr>
            <w:r>
              <w:rPr>
                <w:rFonts w:ascii="Times New Roman"/>
                <w:b w:val="false"/>
                <w:i w:val="false"/>
                <w:color w:val="000000"/>
                <w:sz w:val="20"/>
              </w:rPr>
              <w:t>
-15,0</w:t>
            </w:r>
            <w:r>
              <w:br/>
            </w:r>
            <w:r>
              <w:rPr>
                <w:rFonts w:ascii="Times New Roman"/>
                <w:b w:val="false"/>
                <w:i w:val="false"/>
                <w:color w:val="000000"/>
                <w:sz w:val="20"/>
              </w:rPr>
              <w:t>
+5,0</w:t>
            </w:r>
          </w:p>
          <w:bookmarkEnd w:id="127"/>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 изменения объема, мм</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оксида серы (VI) ,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хлор-иона ,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174" w:id="128"/>
    <w:p>
      <w:pPr>
        <w:spacing w:after="0"/>
        <w:ind w:left="0"/>
        <w:jc w:val="both"/>
      </w:pPr>
      <w:r>
        <w:rPr>
          <w:rFonts w:ascii="Times New Roman"/>
          <w:b w:val="false"/>
          <w:i w:val="false"/>
          <w:color w:val="000000"/>
          <w:sz w:val="28"/>
        </w:rPr>
        <w:t>
      7.2.4 Если при приемке цемента обнаружен критический дефект, такой цемент приемке и переидентификации не подлежит и должен быть признан как бракованный. Такой цемент должен храниться в отдельном силосе, а тарированный - на отдельном и специально обозначенном участке склада готовой продукции. Для цемента с критическим дефектом, не допускающим его использование по прямому назначению, считается разрушение или растрескивание образцов при воздушно-влажном или водном хранении до начала проведения испытаний на прочность.</w:t>
      </w:r>
    </w:p>
    <w:bookmarkEnd w:id="128"/>
    <w:bookmarkStart w:name="z175" w:id="129"/>
    <w:p>
      <w:pPr>
        <w:spacing w:after="0"/>
        <w:ind w:left="0"/>
        <w:jc w:val="both"/>
      </w:pPr>
      <w:r>
        <w:rPr>
          <w:rFonts w:ascii="Times New Roman"/>
          <w:b w:val="false"/>
          <w:i w:val="false"/>
          <w:color w:val="000000"/>
          <w:sz w:val="28"/>
        </w:rPr>
        <w:t>
      7.2.5 Приемку и поставку партии цемента проводят до окончания испытаний на прочность. Если после завершения испытаний на прочность будет установлен значительный дефект, данная партия цемента считается не соответствующей требованиям нормативного документа по классу и (или) подклассу прочности. При этом изготовитель обязан снизить класс прочности цемента или изменить его подкласс прочности (при несоответствии прочности в возрасте 2 суток), о чем в трехдневный срок должен быть уведомлен потребитель.</w:t>
      </w:r>
    </w:p>
    <w:bookmarkEnd w:id="129"/>
    <w:bookmarkStart w:name="z176" w:id="130"/>
    <w:p>
      <w:pPr>
        <w:spacing w:after="0"/>
        <w:ind w:left="0"/>
        <w:jc w:val="both"/>
      </w:pPr>
      <w:r>
        <w:rPr>
          <w:rFonts w:ascii="Times New Roman"/>
          <w:b w:val="false"/>
          <w:i w:val="false"/>
          <w:color w:val="000000"/>
          <w:sz w:val="28"/>
        </w:rPr>
        <w:t>
      7.2.6 Каждая партия цемента или ее часть, поставляемая в один адрес, должна сопровождаться документом о качестве, в котором указывают: - наименование изготовителя, его товарный знак и адрес; - условное обозначение цемента и (или) его полное наименование</w:t>
      </w:r>
    </w:p>
    <w:bookmarkEnd w:id="130"/>
    <w:bookmarkStart w:name="z177" w:id="131"/>
    <w:p>
      <w:pPr>
        <w:spacing w:after="0"/>
        <w:ind w:left="0"/>
        <w:jc w:val="both"/>
      </w:pPr>
      <w:r>
        <w:rPr>
          <w:rFonts w:ascii="Times New Roman"/>
          <w:b w:val="false"/>
          <w:i w:val="false"/>
          <w:color w:val="000000"/>
          <w:sz w:val="28"/>
        </w:rPr>
        <w:t>
      - наименование и число добавок - основных компонентов цемента по нормативному документу;</w:t>
      </w:r>
    </w:p>
    <w:bookmarkEnd w:id="131"/>
    <w:bookmarkStart w:name="z178" w:id="132"/>
    <w:p>
      <w:pPr>
        <w:spacing w:after="0"/>
        <w:ind w:left="0"/>
        <w:jc w:val="both"/>
      </w:pPr>
      <w:r>
        <w:rPr>
          <w:rFonts w:ascii="Times New Roman"/>
          <w:b w:val="false"/>
          <w:i w:val="false"/>
          <w:color w:val="000000"/>
          <w:sz w:val="28"/>
        </w:rPr>
        <w:t>
      - значение удельной эффективной активности естественных радионуклидов в цементе по результатам периодических испытаний;</w:t>
      </w:r>
    </w:p>
    <w:bookmarkEnd w:id="132"/>
    <w:bookmarkStart w:name="z179" w:id="133"/>
    <w:p>
      <w:pPr>
        <w:spacing w:after="0"/>
        <w:ind w:left="0"/>
        <w:jc w:val="both"/>
      </w:pPr>
      <w:r>
        <w:rPr>
          <w:rFonts w:ascii="Times New Roman"/>
          <w:b w:val="false"/>
          <w:i w:val="false"/>
          <w:color w:val="000000"/>
          <w:sz w:val="28"/>
        </w:rPr>
        <w:t>
      - номер партии и дату отгрузки;</w:t>
      </w:r>
    </w:p>
    <w:bookmarkEnd w:id="133"/>
    <w:bookmarkStart w:name="z180" w:id="134"/>
    <w:p>
      <w:pPr>
        <w:spacing w:after="0"/>
        <w:ind w:left="0"/>
        <w:jc w:val="both"/>
      </w:pPr>
      <w:r>
        <w:rPr>
          <w:rFonts w:ascii="Times New Roman"/>
          <w:b w:val="false"/>
          <w:i w:val="false"/>
          <w:color w:val="000000"/>
          <w:sz w:val="28"/>
        </w:rPr>
        <w:t>
      - номера транспортных средств или наименование судна;</w:t>
      </w:r>
    </w:p>
    <w:bookmarkEnd w:id="134"/>
    <w:bookmarkStart w:name="z181" w:id="135"/>
    <w:p>
      <w:pPr>
        <w:spacing w:after="0"/>
        <w:ind w:left="0"/>
        <w:jc w:val="both"/>
      </w:pPr>
      <w:r>
        <w:rPr>
          <w:rFonts w:ascii="Times New Roman"/>
          <w:b w:val="false"/>
          <w:i w:val="false"/>
          <w:color w:val="000000"/>
          <w:sz w:val="28"/>
        </w:rPr>
        <w:t>
      - гарантийный срок соответствия цемента требованиям нормативного документа, сутки;</w:t>
      </w:r>
    </w:p>
    <w:bookmarkEnd w:id="135"/>
    <w:bookmarkStart w:name="z182" w:id="136"/>
    <w:p>
      <w:pPr>
        <w:spacing w:after="0"/>
        <w:ind w:left="0"/>
        <w:jc w:val="both"/>
      </w:pPr>
      <w:r>
        <w:rPr>
          <w:rFonts w:ascii="Times New Roman"/>
          <w:b w:val="false"/>
          <w:i w:val="false"/>
          <w:color w:val="000000"/>
          <w:sz w:val="28"/>
        </w:rPr>
        <w:t>
      - знак соответствия при поставке сертифицированного цемента (если это предусмотрено системой сертификации);</w:t>
      </w:r>
    </w:p>
    <w:bookmarkEnd w:id="136"/>
    <w:bookmarkStart w:name="z183" w:id="137"/>
    <w:p>
      <w:pPr>
        <w:spacing w:after="0"/>
        <w:ind w:left="0"/>
        <w:jc w:val="both"/>
      </w:pPr>
      <w:r>
        <w:rPr>
          <w:rFonts w:ascii="Times New Roman"/>
          <w:b w:val="false"/>
          <w:i w:val="false"/>
          <w:color w:val="000000"/>
          <w:sz w:val="28"/>
        </w:rPr>
        <w:t>
      - обозначение нормативного документа на поставляемый цемент, если оно не входит в обозначение цемента.</w:t>
      </w:r>
    </w:p>
    <w:bookmarkEnd w:id="137"/>
    <w:bookmarkStart w:name="z184" w:id="138"/>
    <w:p>
      <w:pPr>
        <w:spacing w:after="0"/>
        <w:ind w:left="0"/>
        <w:jc w:val="both"/>
      </w:pPr>
      <w:r>
        <w:rPr>
          <w:rFonts w:ascii="Times New Roman"/>
          <w:b w:val="false"/>
          <w:i w:val="false"/>
          <w:color w:val="000000"/>
          <w:sz w:val="28"/>
        </w:rPr>
        <w:t>
      7.2.7 По требованию потребителя изготовитель обязан сообщать ему результаты всех приемо-сдаточных испытаний данной партии цемента, а при приемке цемента в потоке - результаты испытаний, ближайших по времени к дате отгрузки.</w:t>
      </w:r>
    </w:p>
    <w:bookmarkEnd w:id="138"/>
    <w:bookmarkStart w:name="z185" w:id="139"/>
    <w:p>
      <w:pPr>
        <w:spacing w:after="0"/>
        <w:ind w:left="0"/>
        <w:jc w:val="both"/>
      </w:pPr>
      <w:r>
        <w:rPr>
          <w:rFonts w:ascii="Times New Roman"/>
          <w:b w:val="false"/>
          <w:i w:val="false"/>
          <w:color w:val="000000"/>
          <w:sz w:val="28"/>
        </w:rPr>
        <w:t xml:space="preserve">
      </w:t>
      </w:r>
      <w:r>
        <w:rPr>
          <w:rFonts w:ascii="Times New Roman"/>
          <w:b/>
          <w:i w:val="false"/>
          <w:color w:val="000000"/>
          <w:sz w:val="28"/>
        </w:rPr>
        <w:t>8 Методы контроля</w:t>
      </w:r>
    </w:p>
    <w:bookmarkEnd w:id="139"/>
    <w:p>
      <w:pPr>
        <w:spacing w:after="0"/>
        <w:ind w:left="0"/>
        <w:jc w:val="both"/>
      </w:pPr>
      <w:r>
        <w:rPr>
          <w:rFonts w:ascii="Times New Roman"/>
          <w:b w:val="false"/>
          <w:i w:val="false"/>
          <w:color w:val="000000"/>
          <w:sz w:val="28"/>
        </w:rPr>
        <w:t>
      8.1 Физические и технические свойства цемента, поставляемого по ГОСТ 31108, ГОСТ 10178, ГОСТ 33174 определяют соответственно по ГОСТ 30744 и ГОСТ 310.1 - 310.4.</w:t>
      </w:r>
    </w:p>
    <w:bookmarkStart w:name="z186" w:id="140"/>
    <w:p>
      <w:pPr>
        <w:spacing w:after="0"/>
        <w:ind w:left="0"/>
        <w:jc w:val="both"/>
      </w:pPr>
      <w:r>
        <w:rPr>
          <w:rFonts w:ascii="Times New Roman"/>
          <w:b w:val="false"/>
          <w:i w:val="false"/>
          <w:color w:val="000000"/>
          <w:sz w:val="28"/>
        </w:rPr>
        <w:t>
      8.2 Водоотделение цемента определяют по ГОСТ 310.6.</w:t>
      </w:r>
    </w:p>
    <w:bookmarkEnd w:id="140"/>
    <w:bookmarkStart w:name="z187" w:id="141"/>
    <w:p>
      <w:pPr>
        <w:spacing w:after="0"/>
        <w:ind w:left="0"/>
        <w:jc w:val="both"/>
      </w:pPr>
      <w:r>
        <w:rPr>
          <w:rFonts w:ascii="Times New Roman"/>
          <w:b w:val="false"/>
          <w:i w:val="false"/>
          <w:color w:val="000000"/>
          <w:sz w:val="28"/>
        </w:rPr>
        <w:t>
      8.3 Удельную эффективную активность естественных радионуклидов в цементе определяют по ГОСТ 30108.</w:t>
      </w:r>
    </w:p>
    <w:bookmarkEnd w:id="141"/>
    <w:p>
      <w:pPr>
        <w:spacing w:after="0"/>
        <w:ind w:left="0"/>
        <w:jc w:val="both"/>
      </w:pPr>
      <w:r>
        <w:rPr>
          <w:rFonts w:ascii="Times New Roman"/>
          <w:b w:val="false"/>
          <w:i w:val="false"/>
          <w:color w:val="000000"/>
          <w:sz w:val="28"/>
        </w:rPr>
        <w:t>
      8.4 Химико-минералогический и вещественный состав цемента определяют по ГОСТ 5382.</w:t>
      </w:r>
    </w:p>
    <w:bookmarkStart w:name="z188" w:id="142"/>
    <w:p>
      <w:pPr>
        <w:spacing w:after="0"/>
        <w:ind w:left="0"/>
        <w:jc w:val="both"/>
      </w:pPr>
      <w:r>
        <w:rPr>
          <w:rFonts w:ascii="Times New Roman"/>
          <w:b w:val="false"/>
          <w:i w:val="false"/>
          <w:color w:val="000000"/>
          <w:sz w:val="28"/>
        </w:rPr>
        <w:t xml:space="preserve">
      </w:t>
      </w:r>
      <w:r>
        <w:rPr>
          <w:rFonts w:ascii="Times New Roman"/>
          <w:b/>
          <w:i w:val="false"/>
          <w:color w:val="000000"/>
          <w:sz w:val="28"/>
        </w:rPr>
        <w:t>9 Транспортирование и хранение</w:t>
      </w:r>
    </w:p>
    <w:bookmarkEnd w:id="142"/>
    <w:bookmarkStart w:name="z189" w:id="143"/>
    <w:p>
      <w:pPr>
        <w:spacing w:after="0"/>
        <w:ind w:left="0"/>
        <w:jc w:val="both"/>
      </w:pPr>
      <w:r>
        <w:rPr>
          <w:rFonts w:ascii="Times New Roman"/>
          <w:b w:val="false"/>
          <w:i w:val="false"/>
          <w:color w:val="000000"/>
          <w:sz w:val="28"/>
        </w:rPr>
        <w:t xml:space="preserve">
      </w:t>
      </w:r>
      <w:r>
        <w:rPr>
          <w:rFonts w:ascii="Times New Roman"/>
          <w:b/>
          <w:i w:val="false"/>
          <w:color w:val="000000"/>
          <w:sz w:val="28"/>
        </w:rPr>
        <w:t>9.1 Транспортирование</w:t>
      </w:r>
    </w:p>
    <w:bookmarkEnd w:id="143"/>
    <w:bookmarkStart w:name="z190" w:id="144"/>
    <w:p>
      <w:pPr>
        <w:spacing w:after="0"/>
        <w:ind w:left="0"/>
        <w:jc w:val="both"/>
      </w:pPr>
      <w:r>
        <w:rPr>
          <w:rFonts w:ascii="Times New Roman"/>
          <w:b w:val="false"/>
          <w:i w:val="false"/>
          <w:color w:val="000000"/>
          <w:sz w:val="28"/>
        </w:rPr>
        <w:t>
      9.1.1 Цемент транспортируют всеми видами транспорта с соблюдением правил перевозки грузов, установленных для транспорта конкретного вида, и требований другой документации, утвержденной в установленном порядке [7].</w:t>
      </w:r>
    </w:p>
    <w:bookmarkEnd w:id="144"/>
    <w:bookmarkStart w:name="z191" w:id="145"/>
    <w:p>
      <w:pPr>
        <w:spacing w:after="0"/>
        <w:ind w:left="0"/>
        <w:jc w:val="both"/>
      </w:pPr>
      <w:r>
        <w:rPr>
          <w:rFonts w:ascii="Times New Roman"/>
          <w:b w:val="false"/>
          <w:i w:val="false"/>
          <w:color w:val="000000"/>
          <w:sz w:val="28"/>
        </w:rPr>
        <w:t>
      9.1.2 Цемент без упаковки транспортируют в специализированных вагонах-цементовозах, автоцементовозах и судах.</w:t>
      </w:r>
    </w:p>
    <w:bookmarkEnd w:id="145"/>
    <w:bookmarkStart w:name="z192" w:id="146"/>
    <w:p>
      <w:pPr>
        <w:spacing w:after="0"/>
        <w:ind w:left="0"/>
        <w:jc w:val="both"/>
      </w:pPr>
      <w:r>
        <w:rPr>
          <w:rFonts w:ascii="Times New Roman"/>
          <w:b w:val="false"/>
          <w:i w:val="false"/>
          <w:color w:val="000000"/>
          <w:sz w:val="28"/>
        </w:rPr>
        <w:t>
      9.1.3 Цемент в упаковке транспортируют в универсальных транспортных средствах (крытых вагонах, автомобилях и судах) транспортными пакетами, в мягких контейнерах или поштучно (мешками).</w:t>
      </w:r>
    </w:p>
    <w:bookmarkEnd w:id="146"/>
    <w:bookmarkStart w:name="z193" w:id="147"/>
    <w:p>
      <w:pPr>
        <w:spacing w:after="0"/>
        <w:ind w:left="0"/>
        <w:jc w:val="both"/>
      </w:pPr>
      <w:r>
        <w:rPr>
          <w:rFonts w:ascii="Times New Roman"/>
          <w:b w:val="false"/>
          <w:i w:val="false"/>
          <w:color w:val="000000"/>
          <w:sz w:val="28"/>
        </w:rPr>
        <w:t>
      9.1.4 Транспортные пакеты формируют с применением плоских поддонов по ГОСТ 9078, термоусадочной полиэтиленовой пленки по ГОСТ 25951 или других средств пакетирования по соответствующим нормативным документам.</w:t>
      </w:r>
    </w:p>
    <w:bookmarkEnd w:id="147"/>
    <w:bookmarkStart w:name="z194" w:id="148"/>
    <w:p>
      <w:pPr>
        <w:spacing w:after="0"/>
        <w:ind w:left="0"/>
        <w:jc w:val="both"/>
      </w:pPr>
      <w:r>
        <w:rPr>
          <w:rFonts w:ascii="Times New Roman"/>
          <w:b w:val="false"/>
          <w:i w:val="false"/>
          <w:color w:val="000000"/>
          <w:sz w:val="28"/>
        </w:rPr>
        <w:t>
      9.1.5 Пакеты в термоусадочной пленке должны быть герметичны и плотно обжаты пленкой со всех сторон. Габариты пакета должны быть следующими: длина от 1260 мм до 1290 мм, ширина от 1030 мм до 1060 мм, высота от 880 мм до 950 мм. Ширина проема на уступе цокольной части должна быть не менее 100 мм с каждой стороны пакета, высота - не менее 90 мм. Масса нетто пакета должна быть не более 2 т.</w:t>
      </w:r>
    </w:p>
    <w:bookmarkEnd w:id="148"/>
    <w:bookmarkStart w:name="z195" w:id="149"/>
    <w:p>
      <w:pPr>
        <w:spacing w:after="0"/>
        <w:ind w:left="0"/>
        <w:jc w:val="both"/>
      </w:pPr>
      <w:r>
        <w:rPr>
          <w:rFonts w:ascii="Times New Roman"/>
          <w:b w:val="false"/>
          <w:i w:val="false"/>
          <w:color w:val="000000"/>
          <w:sz w:val="28"/>
        </w:rPr>
        <w:t>
      9.1.6 Транспортирование цемента пакетами железнодорожным транспортом осуществляют в соответствии с техническими условиями на размещение и крепление пакетов, сформированных из мешков цемента с использованием термоусадочной пленки, в четырехосных полувагонах.</w:t>
      </w:r>
    </w:p>
    <w:bookmarkEnd w:id="149"/>
    <w:bookmarkStart w:name="z196" w:id="150"/>
    <w:p>
      <w:pPr>
        <w:spacing w:after="0"/>
        <w:ind w:left="0"/>
        <w:jc w:val="both"/>
      </w:pPr>
      <w:r>
        <w:rPr>
          <w:rFonts w:ascii="Times New Roman"/>
          <w:b w:val="false"/>
          <w:i w:val="false"/>
          <w:color w:val="000000"/>
          <w:sz w:val="28"/>
        </w:rPr>
        <w:t>
      9.1.7 Цемент в мягких контейнерах транспортируют железнодорожным транспортом в полувагонах или на платформах, в судах в трюме или на открытой палубе, в бортовых автомобилях.</w:t>
      </w:r>
    </w:p>
    <w:bookmarkEnd w:id="150"/>
    <w:bookmarkStart w:name="z197" w:id="151"/>
    <w:p>
      <w:pPr>
        <w:spacing w:after="0"/>
        <w:ind w:left="0"/>
        <w:jc w:val="both"/>
      </w:pPr>
      <w:r>
        <w:rPr>
          <w:rFonts w:ascii="Times New Roman"/>
          <w:b w:val="false"/>
          <w:i w:val="false"/>
          <w:color w:val="000000"/>
          <w:sz w:val="28"/>
        </w:rPr>
        <w:t xml:space="preserve">
      9.1.8 Контейнеры, применяемые для транспортирования цемента, должны соответствовать требованиям нормативных документов на них. </w:t>
      </w:r>
    </w:p>
    <w:bookmarkEnd w:id="151"/>
    <w:bookmarkStart w:name="z198" w:id="152"/>
    <w:p>
      <w:pPr>
        <w:spacing w:after="0"/>
        <w:ind w:left="0"/>
        <w:jc w:val="both"/>
      </w:pPr>
      <w:r>
        <w:rPr>
          <w:rFonts w:ascii="Times New Roman"/>
          <w:b w:val="false"/>
          <w:i w:val="false"/>
          <w:color w:val="000000"/>
          <w:sz w:val="28"/>
        </w:rPr>
        <w:t>
      9.1.9 Изготовитель обязан поставлять цемент в исправном и очищенном транспортном средстве.</w:t>
      </w:r>
    </w:p>
    <w:bookmarkEnd w:id="152"/>
    <w:bookmarkStart w:name="z199" w:id="153"/>
    <w:p>
      <w:pPr>
        <w:spacing w:after="0"/>
        <w:ind w:left="0"/>
        <w:jc w:val="both"/>
      </w:pPr>
      <w:r>
        <w:rPr>
          <w:rFonts w:ascii="Times New Roman"/>
          <w:b w:val="false"/>
          <w:i w:val="false"/>
          <w:color w:val="000000"/>
          <w:sz w:val="28"/>
        </w:rPr>
        <w:t>
      9.1.10 При транспортировании цемента без упаковки или в мешках он должен быть защищен от воздействия влаги воздуха и загрязнения.</w:t>
      </w:r>
    </w:p>
    <w:bookmarkEnd w:id="153"/>
    <w:bookmarkStart w:name="z200" w:id="154"/>
    <w:p>
      <w:pPr>
        <w:spacing w:after="0"/>
        <w:ind w:left="0"/>
        <w:jc w:val="both"/>
      </w:pPr>
      <w:r>
        <w:rPr>
          <w:rFonts w:ascii="Times New Roman"/>
          <w:b w:val="false"/>
          <w:i w:val="false"/>
          <w:color w:val="000000"/>
          <w:sz w:val="28"/>
        </w:rPr>
        <w:t xml:space="preserve">
      </w:t>
      </w:r>
      <w:r>
        <w:rPr>
          <w:rFonts w:ascii="Times New Roman"/>
          <w:b/>
          <w:i w:val="false"/>
          <w:color w:val="000000"/>
          <w:sz w:val="28"/>
        </w:rPr>
        <w:t>9.2 Хранение</w:t>
      </w:r>
    </w:p>
    <w:bookmarkEnd w:id="154"/>
    <w:bookmarkStart w:name="z201" w:id="155"/>
    <w:p>
      <w:pPr>
        <w:spacing w:after="0"/>
        <w:ind w:left="0"/>
        <w:jc w:val="both"/>
      </w:pPr>
      <w:r>
        <w:rPr>
          <w:rFonts w:ascii="Times New Roman"/>
          <w:b w:val="false"/>
          <w:i w:val="false"/>
          <w:color w:val="000000"/>
          <w:sz w:val="28"/>
        </w:rPr>
        <w:t>
      9.2.1 Цемент должен храниться раздельно по типам, классам и подклассам прочности: в неупакованном виде - в силосах или других закрытых емкостях, в упаковке - в сухих помещениях. Смешивание цементов различных типов, классов и подклассов прочности, а также загрязнение его посторонними примесями и увлажнение не допускаются. Не допускается хранить цемент без упаковки в складах амбарного типа. Каждый силос должен иметь хорошо видимое обозначение, включающее в себя номер силоса, а также вид, тип, класс и подкласс прочности цемента, для хранения которого он предназначен. Если в случае необходимости в одном силосе должны храниться попеременно цементы разного наименования, загрузку силоса цементом нового наименования следует проводить только после его полного освобождения от предыдущего цемента.</w:t>
      </w:r>
    </w:p>
    <w:bookmarkEnd w:id="155"/>
    <w:bookmarkStart w:name="z202" w:id="156"/>
    <w:p>
      <w:pPr>
        <w:spacing w:after="0"/>
        <w:ind w:left="0"/>
        <w:jc w:val="both"/>
      </w:pPr>
      <w:r>
        <w:rPr>
          <w:rFonts w:ascii="Times New Roman"/>
          <w:b w:val="false"/>
          <w:i w:val="false"/>
          <w:color w:val="000000"/>
          <w:sz w:val="28"/>
        </w:rPr>
        <w:t>
      9.2.2 При хранении мешки с цементом укладывают вплотную на поддоны в штабели высотой не более 1,8 м с обеспечением свободного доступа к ним. Допускается хранение мешков с цементом на поддонах в два яруса общей высотой не более 2,5 м.</w:t>
      </w:r>
    </w:p>
    <w:bookmarkEnd w:id="156"/>
    <w:bookmarkStart w:name="z203" w:id="157"/>
    <w:p>
      <w:pPr>
        <w:spacing w:after="0"/>
        <w:ind w:left="0"/>
        <w:jc w:val="both"/>
      </w:pPr>
      <w:r>
        <w:rPr>
          <w:rFonts w:ascii="Times New Roman"/>
          <w:b w:val="false"/>
          <w:i w:val="false"/>
          <w:color w:val="000000"/>
          <w:sz w:val="28"/>
        </w:rPr>
        <w:t>
      Не допускается укладка в один штабель мешков (пакетов) с цементом разного вида, типа, класса и подкласса прочности.</w:t>
      </w:r>
    </w:p>
    <w:bookmarkEnd w:id="157"/>
    <w:bookmarkStart w:name="z204" w:id="158"/>
    <w:p>
      <w:pPr>
        <w:spacing w:after="0"/>
        <w:ind w:left="0"/>
        <w:jc w:val="both"/>
      </w:pPr>
      <w:r>
        <w:rPr>
          <w:rFonts w:ascii="Times New Roman"/>
          <w:b w:val="false"/>
          <w:i w:val="false"/>
          <w:color w:val="000000"/>
          <w:sz w:val="28"/>
        </w:rPr>
        <w:t>
      9.2.3 В складском помещении должны быть выделены и обозначены участки для размещения мешков или пакетов с цементом определенного наименования, типа, класса и подкласса прочности.</w:t>
      </w:r>
    </w:p>
    <w:bookmarkEnd w:id="158"/>
    <w:bookmarkStart w:name="z205" w:id="159"/>
    <w:p>
      <w:pPr>
        <w:spacing w:after="0"/>
        <w:ind w:left="0"/>
        <w:jc w:val="both"/>
      </w:pPr>
      <w:r>
        <w:rPr>
          <w:rFonts w:ascii="Times New Roman"/>
          <w:b w:val="false"/>
          <w:i w:val="false"/>
          <w:color w:val="000000"/>
          <w:sz w:val="28"/>
        </w:rPr>
        <w:t>
      9.2.4 Допускается хранение цемента в мягких контейнерах и пакетах, изготовленных с применением водонепроницаемых материалов, под навесом или на открытых площадках при условии целостности водонепроницаемой упаковки.</w:t>
      </w:r>
    </w:p>
    <w:bookmarkEnd w:id="159"/>
    <w:bookmarkStart w:name="z206" w:id="160"/>
    <w:p>
      <w:pPr>
        <w:spacing w:after="0"/>
        <w:ind w:left="0"/>
        <w:jc w:val="both"/>
      </w:pPr>
      <w:r>
        <w:rPr>
          <w:rFonts w:ascii="Times New Roman"/>
          <w:b w:val="false"/>
          <w:i w:val="false"/>
          <w:color w:val="000000"/>
          <w:sz w:val="28"/>
        </w:rPr>
        <w:t>
      Для предотвращения примерзания мягких контейнеров и пакетов их следует укладывать на поддоны в штабели высотой не более трех ярусов.</w:t>
      </w:r>
    </w:p>
    <w:bookmarkEnd w:id="160"/>
    <w:bookmarkStart w:name="z207" w:id="161"/>
    <w:p>
      <w:pPr>
        <w:spacing w:after="0"/>
        <w:ind w:left="0"/>
        <w:jc w:val="both"/>
      </w:pPr>
      <w:r>
        <w:rPr>
          <w:rFonts w:ascii="Times New Roman"/>
          <w:b w:val="false"/>
          <w:i w:val="false"/>
          <w:color w:val="000000"/>
          <w:sz w:val="28"/>
        </w:rPr>
        <w:t xml:space="preserve">
      </w:t>
      </w:r>
      <w:r>
        <w:rPr>
          <w:rFonts w:ascii="Times New Roman"/>
          <w:b/>
          <w:i w:val="false"/>
          <w:color w:val="000000"/>
          <w:sz w:val="28"/>
        </w:rPr>
        <w:t>10 Гарантии изготовителя</w:t>
      </w:r>
    </w:p>
    <w:bookmarkEnd w:id="161"/>
    <w:bookmarkStart w:name="z208" w:id="162"/>
    <w:p>
      <w:pPr>
        <w:spacing w:after="0"/>
        <w:ind w:left="0"/>
        <w:jc w:val="both"/>
      </w:pPr>
      <w:r>
        <w:rPr>
          <w:rFonts w:ascii="Times New Roman"/>
          <w:b w:val="false"/>
          <w:i w:val="false"/>
          <w:color w:val="000000"/>
          <w:sz w:val="28"/>
        </w:rPr>
        <w:t>
      Изготовитель гарантирует соответствие цемента требованиям стандарта на этот цемент при соблюдении правил его транспортирования и хранения при поставке без упаковки на момент поставки, но не более 60 суток (для быстротвердеющих цементов не более 45 суток) с даты отгрузки, а при поставке в таре - в течение 60 суток (для быстротвердеющих цементов в течение 45 суток) с даты отгрузки. В стандартах на цементы конкретных видов допускается увеличение гарантийного срока.</w:t>
      </w:r>
    </w:p>
    <w:bookmarkEnd w:id="162"/>
    <w:bookmarkStart w:name="z209" w:id="163"/>
    <w:p>
      <w:pPr>
        <w:spacing w:after="0"/>
        <w:ind w:left="0"/>
        <w:jc w:val="left"/>
      </w:pPr>
      <w:r>
        <w:rPr>
          <w:rFonts w:ascii="Times New Roman"/>
          <w:b/>
          <w:i w:val="false"/>
          <w:color w:val="000000"/>
        </w:rPr>
        <w:t xml:space="preserve"> Библиография</w:t>
      </w:r>
    </w:p>
    <w:bookmarkEnd w:id="163"/>
    <w:bookmarkStart w:name="z210" w:id="164"/>
    <w:p>
      <w:pPr>
        <w:spacing w:after="0"/>
        <w:ind w:left="0"/>
        <w:jc w:val="both"/>
      </w:pPr>
      <w:r>
        <w:rPr>
          <w:rFonts w:ascii="Times New Roman"/>
          <w:b w:val="false"/>
          <w:i w:val="false"/>
          <w:color w:val="000000"/>
          <w:sz w:val="28"/>
        </w:rPr>
        <w:t xml:space="preserve">
       [1] ГН "Санитарно-эпидемиологические требования к обеспечению радиационной безопасности (Утверждены Приказом Министра национальной экономики Республики Казахстан </w:t>
      </w:r>
      <w:r>
        <w:rPr>
          <w:rFonts w:ascii="Times New Roman"/>
          <w:b w:val="false"/>
          <w:i w:val="false"/>
          <w:color w:val="000000"/>
          <w:sz w:val="28"/>
        </w:rPr>
        <w:t>№ 155</w:t>
      </w:r>
      <w:r>
        <w:rPr>
          <w:rFonts w:ascii="Times New Roman"/>
          <w:b w:val="false"/>
          <w:i w:val="false"/>
          <w:color w:val="000000"/>
          <w:sz w:val="28"/>
        </w:rPr>
        <w:t xml:space="preserve"> от 27.02.2015 г.)</w:t>
      </w:r>
    </w:p>
    <w:bookmarkEnd w:id="164"/>
    <w:bookmarkStart w:name="z211"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p>
    <w:bookmarkEnd w:id="165"/>
    <w:bookmarkStart w:name="z212"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"Безопасность автомобильных дорог" (ТР ТС 014/2011) от 18.10.2011 года № 827.</w:t>
      </w:r>
    </w:p>
    <w:bookmarkEnd w:id="166"/>
    <w:bookmarkStart w:name="z213" w:id="1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Гигиенические нормативы</w:t>
      </w:r>
      <w:r>
        <w:rPr>
          <w:rFonts w:ascii="Times New Roman"/>
          <w:b w:val="false"/>
          <w:i w:val="false"/>
          <w:color w:val="000000"/>
          <w:sz w:val="28"/>
        </w:rPr>
        <w:t xml:space="preserve"> к атмосферному воздуху в городских и сельских населенных пунктах, почвам и их безопасности, содержанию территорий городских и сельских населенных пунктах" (Утверждены Приказом Министра национальной экономики Республики Казахстан № 168 от 28.02.2015 г.)</w:t>
      </w:r>
    </w:p>
    <w:bookmarkEnd w:id="167"/>
    <w:bookmarkStart w:name="z214" w:id="1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Технический регламент</w:t>
      </w:r>
      <w:r>
        <w:rPr>
          <w:rFonts w:ascii="Times New Roman"/>
          <w:b w:val="false"/>
          <w:i w:val="false"/>
          <w:color w:val="000000"/>
          <w:sz w:val="28"/>
        </w:rPr>
        <w:t xml:space="preserve"> "Общие требования к пожарной безопасности" (Утвержден Приказом Министра внутренних дел Республики Казахстан № 439 от 23.06.2017 г.)</w:t>
      </w:r>
    </w:p>
    <w:bookmarkEnd w:id="168"/>
    <w:bookmarkStart w:name="z215"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СН РК 1.03.05-2011</w:t>
      </w:r>
      <w:r>
        <w:rPr>
          <w:rFonts w:ascii="Times New Roman"/>
          <w:b w:val="false"/>
          <w:i w:val="false"/>
          <w:color w:val="000000"/>
          <w:sz w:val="28"/>
        </w:rPr>
        <w:t xml:space="preserve"> Охрана труда и техника безопасности.</w:t>
      </w:r>
    </w:p>
    <w:bookmarkEnd w:id="169"/>
    <w:bookmarkStart w:name="z216" w:id="17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упаковки", утвержденный решением Комиссии Таможенного союза № 769 от 16 августа 2011 года.</w:t>
      </w:r>
    </w:p>
    <w:bookmarkEnd w:id="170"/>
    <w:bookmarkStart w:name="z217" w:id="171"/>
    <w:p>
      <w:pPr>
        <w:spacing w:after="0"/>
        <w:ind w:left="0"/>
        <w:jc w:val="both"/>
      </w:pPr>
      <w:r>
        <w:rPr>
          <w:rFonts w:ascii="Times New Roman"/>
          <w:b w:val="false"/>
          <w:i w:val="false"/>
          <w:color w:val="000000"/>
          <w:sz w:val="28"/>
        </w:rPr>
        <w:t xml:space="preserve">
       </w:t>
      </w:r>
    </w:p>
    <w:bookmarkEnd w:id="171"/>
    <w:bookmarkStart w:name="z218" w:id="172"/>
    <w:p>
      <w:pPr>
        <w:spacing w:after="0"/>
        <w:ind w:left="0"/>
        <w:jc w:val="both"/>
      </w:pPr>
      <w:r>
        <w:rPr>
          <w:rFonts w:ascii="Times New Roman"/>
          <w:b w:val="false"/>
          <w:i w:val="false"/>
          <w:color w:val="000000"/>
          <w:sz w:val="28"/>
        </w:rPr>
        <w:t>
      _________________________________________________________________________</w:t>
      </w:r>
    </w:p>
    <w:bookmarkEnd w:id="172"/>
    <w:bookmarkStart w:name="z219" w:id="173"/>
    <w:p>
      <w:pPr>
        <w:spacing w:after="0"/>
        <w:ind w:left="0"/>
        <w:jc w:val="both"/>
      </w:pPr>
      <w:r>
        <w:rPr>
          <w:rFonts w:ascii="Times New Roman"/>
          <w:b w:val="false"/>
          <w:i w:val="false"/>
          <w:color w:val="000000"/>
          <w:sz w:val="28"/>
        </w:rPr>
        <w:t>
      УДК 691.54:625.7/.8 МКС 91.100.10 КПВЭД 26.51.1</w:t>
      </w:r>
    </w:p>
    <w:bookmarkEnd w:id="173"/>
    <w:bookmarkStart w:name="z220" w:id="174"/>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слова:</w:t>
      </w:r>
      <w:r>
        <w:rPr>
          <w:rFonts w:ascii="Times New Roman"/>
          <w:b w:val="false"/>
          <w:i w:val="false"/>
          <w:color w:val="000000"/>
          <w:sz w:val="28"/>
        </w:rPr>
        <w:t xml:space="preserve"> цемент, портландцемент, клинкер нормированного состава, </w:t>
      </w:r>
    </w:p>
    <w:bookmarkEnd w:id="174"/>
    <w:bookmarkStart w:name="z221" w:id="175"/>
    <w:p>
      <w:pPr>
        <w:spacing w:after="0"/>
        <w:ind w:left="0"/>
        <w:jc w:val="both"/>
      </w:pPr>
      <w:r>
        <w:rPr>
          <w:rFonts w:ascii="Times New Roman"/>
          <w:b w:val="false"/>
          <w:i w:val="false"/>
          <w:color w:val="000000"/>
          <w:sz w:val="28"/>
        </w:rPr>
        <w:t xml:space="preserve">
      химико-минералогический состав, </w:t>
      </w:r>
    </w:p>
    <w:bookmarkEnd w:id="175"/>
    <w:bookmarkStart w:name="z222" w:id="176"/>
    <w:p>
      <w:pPr>
        <w:spacing w:after="0"/>
        <w:ind w:left="0"/>
        <w:jc w:val="both"/>
      </w:pPr>
      <w:r>
        <w:rPr>
          <w:rFonts w:ascii="Times New Roman"/>
          <w:b w:val="false"/>
          <w:i w:val="false"/>
          <w:color w:val="000000"/>
          <w:sz w:val="28"/>
        </w:rPr>
        <w:t>
      _________________________________________________________________________</w:t>
      </w:r>
    </w:p>
    <w:bookmarkEnd w:id="176"/>
    <w:bookmarkStart w:name="z223" w:id="177"/>
    <w:p>
      <w:pPr>
        <w:spacing w:after="0"/>
        <w:ind w:left="0"/>
        <w:jc w:val="left"/>
      </w:pPr>
      <w:r>
        <w:rPr>
          <w:rFonts w:ascii="Times New Roman"/>
          <w:b/>
          <w:i w:val="false"/>
          <w:color w:val="000000"/>
        </w:rPr>
        <w:t xml:space="preserve"> Исполнители:</w:t>
      </w:r>
    </w:p>
    <w:bookmarkEnd w:id="177"/>
    <w:tbl>
      <w:tblPr>
        <w:tblW w:w="0" w:type="auto"/>
        <w:tblCellSpacing w:w="0" w:type="auto"/>
        <w:tblBorders>
          <w:top w:val="none"/>
          <w:left w:val="none"/>
          <w:bottom w:val="none"/>
          <w:right w:val="none"/>
          <w:insideH w:val="none"/>
          <w:insideV w:val="none"/>
        </w:tblBorders>
      </w:tblPr>
      <w:tblGrid>
        <w:gridCol w:w="4124"/>
        <w:gridCol w:w="976"/>
        <w:gridCol w:w="7200"/>
      </w:tblGrid>
      <w:tr>
        <w:trPr>
          <w:trHeight w:val="30" w:hRule="atLeast"/>
        </w:trPr>
        <w:tc>
          <w:tcPr>
            <w:tcW w:w="4124" w:type="dxa"/>
            <w:tcBorders/>
            <w:tcMar>
              <w:top w:w="15" w:type="dxa"/>
              <w:left w:w="15" w:type="dxa"/>
              <w:bottom w:w="15" w:type="dxa"/>
              <w:right w:w="15" w:type="dxa"/>
            </w:tcMar>
            <w:vAlign w:val="center"/>
          </w:tcPr>
          <w:bookmarkStart w:name="z224" w:id="178"/>
          <w:p>
            <w:pPr>
              <w:spacing w:after="20"/>
              <w:ind w:left="20"/>
              <w:jc w:val="both"/>
            </w:pPr>
            <w:r>
              <w:rPr>
                <w:rFonts w:ascii="Times New Roman"/>
                <w:b w:val="false"/>
                <w:i w:val="false"/>
                <w:color w:val="000000"/>
                <w:sz w:val="20"/>
              </w:rPr>
              <w:t xml:space="preserve">
Руководитель разработки </w:t>
            </w:r>
            <w:r>
              <w:br/>
            </w:r>
            <w:r>
              <w:rPr>
                <w:rFonts w:ascii="Times New Roman"/>
                <w:b w:val="false"/>
                <w:i w:val="false"/>
                <w:color w:val="000000"/>
                <w:sz w:val="20"/>
              </w:rPr>
              <w:t>
</w:t>
            </w:r>
            <w:r>
              <w:rPr>
                <w:rFonts w:ascii="Times New Roman"/>
                <w:b w:val="false"/>
                <w:i w:val="false"/>
                <w:color w:val="000000"/>
                <w:sz w:val="20"/>
              </w:rPr>
              <w:t xml:space="preserve">Ответственные исполнители </w:t>
            </w:r>
            <w:r>
              <w:br/>
            </w:r>
            <w:r>
              <w:rPr>
                <w:rFonts w:ascii="Times New Roman"/>
                <w:b w:val="false"/>
                <w:i w:val="false"/>
                <w:color w:val="000000"/>
                <w:sz w:val="20"/>
              </w:rPr>
              <w:t xml:space="preserve">
Исполнители: </w:t>
            </w:r>
          </w:p>
          <w:bookmarkEnd w:id="178"/>
        </w:tc>
        <w:tc>
          <w:tcPr>
            <w:tcW w:w="9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cMar>
              <w:top w:w="15" w:type="dxa"/>
              <w:left w:w="15" w:type="dxa"/>
              <w:bottom w:w="15" w:type="dxa"/>
              <w:right w:w="15" w:type="dxa"/>
            </w:tcMar>
            <w:vAlign w:val="center"/>
          </w:tcPr>
          <w:bookmarkStart w:name="z226" w:id="179"/>
          <w:p>
            <w:pPr>
              <w:spacing w:after="20"/>
              <w:ind w:left="20"/>
              <w:jc w:val="both"/>
            </w:pPr>
            <w:r>
              <w:rPr>
                <w:rFonts w:ascii="Times New Roman"/>
                <w:b w:val="false"/>
                <w:i w:val="false"/>
                <w:color w:val="000000"/>
                <w:sz w:val="20"/>
              </w:rPr>
              <w:t>
Измаилова Г.Г.</w:t>
            </w:r>
            <w:r>
              <w:br/>
            </w:r>
            <w:r>
              <w:rPr>
                <w:rFonts w:ascii="Times New Roman"/>
                <w:b w:val="false"/>
                <w:i w:val="false"/>
                <w:color w:val="000000"/>
                <w:sz w:val="20"/>
              </w:rPr>
              <w:t>
</w:t>
            </w:r>
            <w:r>
              <w:rPr>
                <w:rFonts w:ascii="Times New Roman"/>
                <w:b w:val="false"/>
                <w:i w:val="false"/>
                <w:color w:val="000000"/>
                <w:sz w:val="20"/>
              </w:rPr>
              <w:t>Саканов Д.К.</w:t>
            </w:r>
            <w:r>
              <w:br/>
            </w:r>
            <w:r>
              <w:rPr>
                <w:rFonts w:ascii="Times New Roman"/>
                <w:b w:val="false"/>
                <w:i w:val="false"/>
                <w:color w:val="000000"/>
                <w:sz w:val="20"/>
              </w:rPr>
              <w:t>
</w:t>
            </w:r>
            <w:r>
              <w:rPr>
                <w:rFonts w:ascii="Times New Roman"/>
                <w:b w:val="false"/>
                <w:i w:val="false"/>
                <w:color w:val="000000"/>
                <w:sz w:val="20"/>
              </w:rPr>
              <w:t>Ларина В.Н.</w:t>
            </w:r>
            <w:r>
              <w:br/>
            </w:r>
            <w:r>
              <w:rPr>
                <w:rFonts w:ascii="Times New Roman"/>
                <w:b w:val="false"/>
                <w:i w:val="false"/>
                <w:color w:val="000000"/>
                <w:sz w:val="20"/>
              </w:rPr>
              <w:t>
Борщова Н.М.</w:t>
            </w:r>
          </w:p>
          <w:bookmarkEnd w:id="179"/>
        </w:tc>
      </w:tr>
      <w:tr>
        <w:trPr>
          <w:trHeight w:val="30" w:hRule="atLeast"/>
        </w:trPr>
        <w:tc>
          <w:tcPr>
            <w:tcW w:w="4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Сарыбаев Н.Н.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