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809" w14:textId="148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течение 5 рабочих дней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2015 года № 687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нормативных правовых актов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7 ноября 2013 года № 336-ОД «Об утверждении Правил служебной этики государственных служащих Агентства Республики Казахстан по регулированию естественных монополий» (зарегистрированный в Реестре государственной регистрации нормативных правовых актов № 8936, опубликованный в газете «Казахстанская правда» от 24 апреля 2014 года № 79 (27700));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28 ноября 2013 года № 344/ОД «Об утверждении Правил служебной этики государственных служащих Министерства регионального развития Республики Казахстан» (зарегистрированный в Реестре государственной регистрации нормативных правовых актов № 9032, опубликованный в газете «Казахстанская правда» от 15 января 2014 года № 8 (27629));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29 ноября 2013 года № 283 «Об утверждении Правил служебной этики государственных служащих Агентства Республики Казахстан по статистике и его территориальных органов» (зарегистрированный в Реестре государственной регистрации нормативных правовых актов № 9013, опубликованный в информационно-правовой системе «Әділет» от 14 января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29 ноября 2013 года № 275-ОД «Об утверждении Правил служебной этики сотрудников центрального аппарата и территориальных подразделений Агентства Республики Казахстан по защите конкуренции (Антимонопольное агентство)» (зарегистрированный в Реестре государственной регистрации нормативных правовых актов № 9021, опубликованный в газете «Казахстанская правда» от 8 февраля 2014 года № 27 (27648));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29 ноября 2013 года № 353 «Об утверждении Правил служебной этики государственных служащих Министерства экономики и бюджетного планирования Республики Казахстан» (зарегистрированный в Реестре государственной регистрации нормативных правовых актов № 9035).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