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73c" w14:textId="668e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2016 года №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24 марта 1998 года 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2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2015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некоторые постановления акимата Мангистауской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15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104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взимания платы за проезд по платной автомобильной дороге общего пользования областного и районного значения" (зарегистрировано в Реестре государственной регистрации нормативных правовых актов № 2724, опубликовано в газете "Огни Мангистау" 23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8 мая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условий эксплуатации платных автомобильных дорог и мостовых переходов общего пользования областного и районого значения" (зарегистрировано в Реестре государственной регистрации нормативных правовых актов № 2736, опубликовано в газете "Огни Мангистау" 23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 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пассажирского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автомобильных дорог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Спанов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февраль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