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3b94" w14:textId="0f13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культуры и архивов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июня 2016 года № 2/278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культуры и архивов города Алматы"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января 2015 года № 1/11 "Об утверждении Положения о коммунальном государственном учреждении "Управление культуры города Алматы" (зарегистрировано в Реестре государственной регистрации нормативных правовых актов № 1126, опубликовано 17 февраля 2015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А. Кырыкбаева.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июня 2016 года № 2/278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 и архивов города Алматы"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Коммунальное государственное учреждение "Управление культуры и архивов города Алматы" является государственным органом Республики Казахстан, осуществляющим руководство в сфере культуры, архивного дела и документации на территории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учреждение "Управление культуры и архивов города Алматы"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"Управление культуры и архивов города Алматы"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Коммунальное государственное учреждение "Управление культуры и архивов города Алматы"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"Управление культуры и архивов города Алматы" имеет право выступать стороной гражданско-правовых отношений от имени государства, если оно уполномочено на это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Коммунальное государственное учреждение "Управление культуры и архивов города Алматы" по вопросам своей компетенции в установленном действующим законодательством порядке принимает решения, оформляемые приказами руководителя Управления культуры и архивов города Алматы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коммунального государственного учреждения "Управление культуры и архивов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коммунального государственного учреждения "Управление культуры и архивов города Алматы": 050001, город Алматы, Бостандыкский район, площадь Республики,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Полное наименование коммунального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"Алматы қаласы Мәдениет және архивтер басқармасы"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коммунальное государственное учреждение "Управление культуры и архивов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коммунального государственного учреждения "Управление культуры и архивов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коммунального государственного учреждения "Управление культуры и архивов города Алматы" осуществляется за счет средств республиканского и местного бюджета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Коммунальному государственному учреждению "Управление культуры и архивов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Управления культуры и архивов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Коммунальному государственному учреждению "Управление культуры и архивов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культуры и архивов</w:t>
      </w:r>
      <w:r>
        <w:br/>
      </w:r>
      <w:r>
        <w:rPr>
          <w:rFonts w:ascii="Times New Roman"/>
          <w:b/>
          <w:i w:val="false"/>
          <w:color w:val="000000"/>
        </w:rPr>
        <w:t>города Алматы"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определена миссия коммунального государственного учреждения "Управление культуры и архивов города Алматы" - реализация основных направлений государственной политики в сфере культуры и искусства в городе Алматы, обеспечение хранения, комплектования, учета и использования документов архивного фонда, повышение качества и эффективности процессов предоставления социально значимых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Задачи коммунального государственного учреждения "Управление культуры и архивов города Алматы" определены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охpане и использовании объектов истоpико-культуpного наследия", статьями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статьей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разработке и реализации государственной политики в областях культуры, охраны и использования объектов историко-культурного наследия, архивного дела и документации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осуществление межотраслевой координации областях культуры, охраны и использования объектов историко-культурного наследия, архивного дела и документации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поддержка и обеспечение деятельности учреждений культуры города Алматы по развитию театрального, музыкального, циркового и киноискусства, культурно-досуговой деятельности и народного творчества, библиотечного и музейного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формирования, сохранности и использования документов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иные задачи,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Функции коммунального государственного учреждения "Управление культуры и архивов города Алматы"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охpане и использовании объектов истоpико-культуpного наследия", статьями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статьей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проведение региональных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сохранность историко-культурного наследия путем осуществления руководства, контроля и проведения работ по выявлению, учету, охране, реставрации, консервации, регенерации, использования и пропаганде культурных ценностей, ходатайствует перед вышестоящими органами о привлечении к ответственности должностных лиц, предприятий и учреждений, общественных объединений, организаций и граждан, нарушающих нормы законодательства о защите, сохранении и использовании памятников истории и культуры, также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создает экспертную комиссию по временному вывозу культурных ценностей, а также выдает свидетельство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управление коммунальной собственностью в области культуры и архивов, а также разрабатывает нормативно-правовые акты в сфере управления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активно содействует развитию казахской национальной культуры, культуры народов республики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взаимодействует с творческими Союзами, общественными организациями,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поддерживает деятельность театрально-зрелищных и концертных организаций путем обеспечения доступности театрально-концертных мероприятий для всех слоев населения города и организовывает гастроли, фестивали, конкурсы, национальные, государственные праздники, юбилейных и культурно-массовых и зрелищных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содействует внедрению передового отечественного и зарубежного опыта по вопросам организации и управления деятельностью в сфере культуры путем поиска, изучения, экспертизы нововведений, организации экспериментальной апробации новых предложений в системе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оказывает поддержку юным талантам, работникам, деятелям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повышает роль учреждений культуры в духовном, нравственном и эстетическом воспитании подрастающего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 аттестацию работников культуры и архивов, других специалистов учреждений культуры, если это предусмотрено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представляет отчеты в вышестоящие органы по вопросам культуры и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развивает культурные связи с городами-побратимами, городами содружества независимых государств и зарубежных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сохраняет, развивает, распространяет национальную культуру и культуры народов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международные, республиканские, городские культурные и иные мероприятия, обеспечивающие создание различных видов произведений искусств, направленные на пропаганду достижений и образцов культурно-духовного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проводит международные, республиканские, городские и иные мероприятия, акции, конкурсы, направленные на укрепление внутриполитической стабильности, гражданского мира и межнационального согласия, воспитания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сотрудничает со средствами массовой информации по вопросам пропаганды и развития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взаимодействует с общественными объединениями, неправительственными организациями, профессиональными союзами и иными организациями по вопросам, относящимся к компетенции Управления культуры и архивов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разрабатывает меры по социальной защите работников культуры и ходатайствует перед вышестоящими государственными органами о награждении государственными и ведомственными наградами Республики Казахстан работников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разрабатывает и представляет на рассмотрение в уполномоченный орган бюджетные заявки на предстоящий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разрабатывает и утверждает Концепции художественного оформления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рассматривает гендерные аспекты;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рассматривает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организовывает работу по признанию объектов историко-культурного наследия памятниками истории и культуры местного значения и включению в Государственный список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проводит работу по лишению памятников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обеспечивает соблюдение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проводит работу по установлению новых сооружений монументального искусства и мемориальных досок;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проводит работу по согласованию выдачи лицензии на деятельность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реализация единой государственной политики в архивном деле и документообразовании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организация хранения, комплектования и использования документов Национального архивного фонда, принятых на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ведение государственного учета и обеспечение сохранности документов Национального архивного фонда, хранящихся в государственном архиве;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защита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организация экспертизы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организационно-методическое руководство и контроль за состоянием делопроизводства, хранением документов в организациях пополнения Национального архивного фонда, расположенных на территории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утверждение положения о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обеспечение перевода архивных документов, необходимых для оказания государственной услуги, в электронную форму;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обеспечение режима секретности и организация секретного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осуществление иных функций,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В целях реализации основных задач и осуществления своих функций коммунальное государственное учреждение "Управление культуры и архивов города Алматы", в пределах своей компетенции,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иных организаций должностных лиц и граждан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на территории города координацию деятельности подведомственных и иных организаций культуры, независимо от их ведомственной принадлежности и форм собственности,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рассматривать, согласовывать, утверждать планы финансирования, сметные расчеты подведомственных предприятий коммунального государственного учреждения "Управление культуры и архивов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вносить в установленном порядке в Министерство культуры и спорта Республики Казахстан, акиму города Алматы и курирующему заместителю акима города предложения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вносить предложения по вопросам создания, реорганизации, ликвидации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обращаться с иском в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управление переданным ему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деятельности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культуры и архивов города Алматы"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коммунальным государственным учреждением "Управление культуры и архивов города Алматы"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коммунального государственного учреждения "Управление культуры и архивов города Алматы" назначается на должность и освобождается от должности распоряжением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Первый руководитель коммунального государственного учреждения "Управление культуры и архивов города Алматы"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коммунального государственного учреждения "Управление культуры и архивов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своих заместителей и руководителей отделов коммунального государственного учреждения "Управление культуры и архивов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коррупционным правонарушениям в коммунальном государственном учреждении "Управление культуры города Алматы"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соответствии с действующим законодательством назначает на должности и освобождает от должностей работников коммунального государственного учреждения "Управление культуры и архивов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действующим законодательством порядке поощряет, налагает дисциплинарные взыскания на сотрудников коммунального государственного учреждения "Управление культуры и архивов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утверждает структуру коммунального государственного учреждения "Управление культуры и архивов города Алматы" и положения об его отделах;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коммунальное государственное учреждение "Управление культуры и архивов города Алматы"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коммунального государственного учреждения "Управление культуры и архивов города Алматы"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 и архивов города Алматы"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Коммунальное государственное учреждение "Управление культуры и архивов города Алматы" может иметь на праве оперативного управления обособленное имущество в случаях, предусмотренных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культуры и архивов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коммунальным государственным учреждением "Управление культуры и архивов города Алматы",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Коммунальное государственное учреждение "Управление культуры и архивов города Алматы"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культуры и архивов города Алматы"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Реорганизация и упразднение коммунального государственного учреждения "Управление культуры и архивов города Алматы"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