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ee74" w14:textId="765e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Айыртауского районного маслихата</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10 октября 2016 года N 6-5-7</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Айыртауский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Айыртауского районного маслихата.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от 29 января 2014 года № 5-22-2 "Об утверждении регламента Айыртауского районного маслихата" (зарегистрировано Департаментом юстиции Северо-Казахстанской области 26 февраля 2014 № 2571) считать утратившим силу.</w:t>
      </w:r>
      <w:r>
        <w:br/>
      </w:r>
      <w:r>
        <w:rPr>
          <w:rFonts w:ascii="Times New Roman"/>
          <w:b w:val="false"/>
          <w:i w:val="false"/>
          <w:color w:val="000000"/>
          <w:sz w:val="28"/>
        </w:rPr>
        <w:t>
      </w:t>
      </w:r>
      <w:r>
        <w:rPr>
          <w:rFonts w:ascii="Times New Roman"/>
          <w:b w:val="false"/>
          <w:i w:val="false"/>
          <w:color w:val="000000"/>
          <w:sz w:val="28"/>
        </w:rPr>
        <w:t>3. Данное решение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V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А.Байгарин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И.о. секретаря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Р.Тлеубаева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Айыртауского районного маслихата Северо-Казахстанской области от 10 октября 2016 года № 6-5-7</w:t>
            </w:r>
          </w:p>
        </w:tc>
      </w:tr>
    </w:tbl>
    <w:bookmarkStart w:name="z10" w:id="0"/>
    <w:p>
      <w:pPr>
        <w:spacing w:after="0"/>
        <w:ind w:left="0"/>
        <w:jc w:val="left"/>
      </w:pPr>
      <w:r>
        <w:rPr>
          <w:rFonts w:ascii="Times New Roman"/>
          <w:b/>
          <w:i w:val="false"/>
          <w:color w:val="000000"/>
        </w:rPr>
        <w:t xml:space="preserve"> Регламент Айыртауского районного маслихата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Айыртауского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3. Деятельность маслихата регулируется Конституцией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Порядок проведения сессии маслихата </w:t>
      </w:r>
    </w:p>
    <w:bookmarkEnd w:id="2"/>
    <w:bookmarkStart w:name="z16" w:id="3"/>
    <w:p>
      <w:pPr>
        <w:spacing w:after="0"/>
        <w:ind w:left="0"/>
        <w:jc w:val="left"/>
      </w:pPr>
      <w:r>
        <w:rPr>
          <w:rFonts w:ascii="Times New Roman"/>
          <w:b/>
          <w:i w:val="false"/>
          <w:color w:val="000000"/>
        </w:rPr>
        <w:t xml:space="preserve"> 2.1. Сессии маслихата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86" w:id="6"/>
    <w:p>
      <w:pPr>
        <w:spacing w:after="0"/>
        <w:ind w:left="0"/>
        <w:jc w:val="left"/>
      </w:pPr>
      <w:r>
        <w:rPr>
          <w:rFonts w:ascii="Times New Roman"/>
          <w:b/>
          <w:i w:val="false"/>
          <w:color w:val="000000"/>
        </w:rPr>
        <w:t xml:space="preserve"> 4. Порядок рассмотрения запросов депутатов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93" w:id="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7"/>
    <w:bookmarkStart w:name="z94"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06"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13"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p>
    <w:bookmarkStart w:name="z131"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139"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148"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r>
        <w:br/>
      </w:r>
      <w:r>
        <w:rPr>
          <w:rFonts w:ascii="Times New Roman"/>
          <w:b w:val="false"/>
          <w:i w:val="false"/>
          <w:color w:val="000000"/>
          <w:sz w:val="28"/>
        </w:rPr>
        <w:t>
</w:t>
      </w:r>
    </w:p>
    <w:bookmarkStart w:name="z160"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