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3755" w14:textId="63d3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14 июня 2016 года № 306 "Об утверждении Положения о Комитете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16 июля 2019 года № 732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июня 2016 года № 306 "Об утверждении Положения о Комитете государственных доходов Министерства финансов Республики Казахстан"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Комитете государственных доходов Министерства финансов Республики Казахстан,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Комитет имеет территориальные органы, являющиеся юридическими лицами в форме государственных учреждений, создаваемых и упраздняемых Правительством Республики Казахстан, к которым относятся: департаменты государственных доходов по областям, городам республиканского значения и столицы, управления государственных доходов по районам, городам и районам в городах и на территории свободных (специальных, особых) экономических зон, а также специализированные государственные учреждения.";</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"45) разработка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5"/>
    <w:bookmarkStart w:name="z12" w:id="6"/>
    <w:p>
      <w:pPr>
        <w:spacing w:after="0"/>
        <w:ind w:left="0"/>
        <w:jc w:val="both"/>
      </w:pPr>
      <w:r>
        <w:rPr>
          <w:rFonts w:ascii="Times New Roman"/>
          <w:b w:val="false"/>
          <w:i w:val="false"/>
          <w:color w:val="000000"/>
          <w:sz w:val="28"/>
        </w:rPr>
        <w:t>
      46) разработка правил обеспечения контрольно-пропускного режима на территории свободной (специальной, особой) экономической зоны, включая доступ лиц на такую территорию;</w:t>
      </w:r>
    </w:p>
    <w:bookmarkEnd w:id="6"/>
    <w:bookmarkStart w:name="z13" w:id="7"/>
    <w:p>
      <w:pPr>
        <w:spacing w:after="0"/>
        <w:ind w:left="0"/>
        <w:jc w:val="both"/>
      </w:pPr>
      <w:r>
        <w:rPr>
          <w:rFonts w:ascii="Times New Roman"/>
          <w:b w:val="false"/>
          <w:i w:val="false"/>
          <w:color w:val="000000"/>
          <w:sz w:val="28"/>
        </w:rPr>
        <w:t>
      47) разработка правил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особую) экономическую зону или логистическую свободную (специальную, особую) экономическую зону;";</w:t>
      </w:r>
    </w:p>
    <w:bookmarkEnd w:id="7"/>
    <w:bookmarkStart w:name="z14" w:id="8"/>
    <w:p>
      <w:pPr>
        <w:spacing w:after="0"/>
        <w:ind w:left="0"/>
        <w:jc w:val="both"/>
      </w:pPr>
      <w:r>
        <w:rPr>
          <w:rFonts w:ascii="Times New Roman"/>
          <w:b w:val="false"/>
          <w:i w:val="false"/>
          <w:color w:val="000000"/>
          <w:sz w:val="28"/>
        </w:rPr>
        <w:t xml:space="preserve">
      дополнить подпунктами 47-1), 47-2), 47-3), 47-4), 47-5), 47-6), 47-7), 47-8) и 47-9) следующего содержания: </w:t>
      </w:r>
    </w:p>
    <w:bookmarkEnd w:id="8"/>
    <w:bookmarkStart w:name="z15" w:id="9"/>
    <w:p>
      <w:pPr>
        <w:spacing w:after="0"/>
        <w:ind w:left="0"/>
        <w:jc w:val="both"/>
      </w:pPr>
      <w:r>
        <w:rPr>
          <w:rFonts w:ascii="Times New Roman"/>
          <w:b w:val="false"/>
          <w:i w:val="false"/>
          <w:color w:val="000000"/>
          <w:sz w:val="28"/>
        </w:rPr>
        <w:t>
      "47-1) остановка на Государственной границе Республики Казахстан, не совпадающей с таможенной границей Евразийского экономического союза, транспортных средств, в том числе осуществляющих международные перевозки товаров;</w:t>
      </w:r>
    </w:p>
    <w:bookmarkEnd w:id="9"/>
    <w:bookmarkStart w:name="z16" w:id="10"/>
    <w:p>
      <w:pPr>
        <w:spacing w:after="0"/>
        <w:ind w:left="0"/>
        <w:jc w:val="both"/>
      </w:pPr>
      <w:r>
        <w:rPr>
          <w:rFonts w:ascii="Times New Roman"/>
          <w:b w:val="false"/>
          <w:i w:val="false"/>
          <w:color w:val="000000"/>
          <w:sz w:val="28"/>
        </w:rPr>
        <w:t>
      47-2)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необходимой информации, а также документов и сведений, касающихся перемещаемых товаров;</w:t>
      </w:r>
    </w:p>
    <w:bookmarkEnd w:id="10"/>
    <w:bookmarkStart w:name="z17" w:id="11"/>
    <w:p>
      <w:pPr>
        <w:spacing w:after="0"/>
        <w:ind w:left="0"/>
        <w:jc w:val="both"/>
      </w:pPr>
      <w:r>
        <w:rPr>
          <w:rFonts w:ascii="Times New Roman"/>
          <w:b w:val="false"/>
          <w:i w:val="false"/>
          <w:color w:val="000000"/>
          <w:sz w:val="28"/>
        </w:rPr>
        <w:t>
      47-3) документирование, видео- и аудиозапись, кино- и фотосъемка фактов и событий в соответствии с нормативными правовыми актами Республики Казахстан;</w:t>
      </w:r>
    </w:p>
    <w:bookmarkEnd w:id="11"/>
    <w:bookmarkStart w:name="z18" w:id="12"/>
    <w:p>
      <w:pPr>
        <w:spacing w:after="0"/>
        <w:ind w:left="0"/>
        <w:jc w:val="both"/>
      </w:pPr>
      <w:r>
        <w:rPr>
          <w:rFonts w:ascii="Times New Roman"/>
          <w:b w:val="false"/>
          <w:i w:val="false"/>
          <w:color w:val="000000"/>
          <w:sz w:val="28"/>
        </w:rPr>
        <w:t>
      47-4) разработка образцов форменной одежды, натуральных норм обеспечения ею и знаков различия, порядка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12"/>
    <w:bookmarkStart w:name="z19" w:id="13"/>
    <w:p>
      <w:pPr>
        <w:spacing w:after="0"/>
        <w:ind w:left="0"/>
        <w:jc w:val="both"/>
      </w:pPr>
      <w:r>
        <w:rPr>
          <w:rFonts w:ascii="Times New Roman"/>
          <w:b w:val="false"/>
          <w:i w:val="false"/>
          <w:color w:val="000000"/>
          <w:sz w:val="28"/>
        </w:rPr>
        <w:t>
      47-5)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13"/>
    <w:bookmarkStart w:name="z20" w:id="14"/>
    <w:p>
      <w:pPr>
        <w:spacing w:after="0"/>
        <w:ind w:left="0"/>
        <w:jc w:val="both"/>
      </w:pPr>
      <w:r>
        <w:rPr>
          <w:rFonts w:ascii="Times New Roman"/>
          <w:b w:val="false"/>
          <w:i w:val="false"/>
          <w:color w:val="000000"/>
          <w:sz w:val="28"/>
        </w:rPr>
        <w:t>
      47-6) разработка порядка осуществления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14"/>
    <w:bookmarkStart w:name="z21" w:id="15"/>
    <w:p>
      <w:pPr>
        <w:spacing w:after="0"/>
        <w:ind w:left="0"/>
        <w:jc w:val="both"/>
      </w:pPr>
      <w:r>
        <w:rPr>
          <w:rFonts w:ascii="Times New Roman"/>
          <w:b w:val="false"/>
          <w:i w:val="false"/>
          <w:color w:val="000000"/>
          <w:sz w:val="28"/>
        </w:rPr>
        <w:t>
      47-7) разработка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исполненным, и сроков его вынесения;</w:t>
      </w:r>
    </w:p>
    <w:bookmarkEnd w:id="15"/>
    <w:bookmarkStart w:name="z22" w:id="16"/>
    <w:p>
      <w:pPr>
        <w:spacing w:after="0"/>
        <w:ind w:left="0"/>
        <w:jc w:val="both"/>
      </w:pPr>
      <w:r>
        <w:rPr>
          <w:rFonts w:ascii="Times New Roman"/>
          <w:b w:val="false"/>
          <w:i w:val="false"/>
          <w:color w:val="000000"/>
          <w:sz w:val="28"/>
        </w:rPr>
        <w:t>
      47-8) разработка по согласованию с Национальным Банком Республики Казахстан порядка и сроков передачи банками второго уровня и организациями, осуществляющими отдельные виды банковских операций, в уполномоченный орган сведений об открытии и закрытии текущих счетов для учета налога на добавленную стоимость, а также об остатках и движении денег по таким счетам;</w:t>
      </w:r>
    </w:p>
    <w:bookmarkEnd w:id="16"/>
    <w:bookmarkStart w:name="z23" w:id="17"/>
    <w:p>
      <w:pPr>
        <w:spacing w:after="0"/>
        <w:ind w:left="0"/>
        <w:jc w:val="both"/>
      </w:pPr>
      <w:r>
        <w:rPr>
          <w:rFonts w:ascii="Times New Roman"/>
          <w:b w:val="false"/>
          <w:i w:val="false"/>
          <w:color w:val="000000"/>
          <w:sz w:val="28"/>
        </w:rPr>
        <w:t>
      47-9) разработка порядка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обслуживания лифтов и (или) услуги в сфере перевозок, о предоставленных услугах третьим лицам;";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 </w:t>
      </w:r>
    </w:p>
    <w:bookmarkStart w:name="z25" w:id="18"/>
    <w:p>
      <w:pPr>
        <w:spacing w:after="0"/>
        <w:ind w:left="0"/>
        <w:jc w:val="both"/>
      </w:pPr>
      <w:r>
        <w:rPr>
          <w:rFonts w:ascii="Times New Roman"/>
          <w:b w:val="false"/>
          <w:i w:val="false"/>
          <w:color w:val="000000"/>
          <w:sz w:val="28"/>
        </w:rPr>
        <w:t>
      "48) разработка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bookmarkEnd w:id="18"/>
    <w:bookmarkStart w:name="z26" w:id="19"/>
    <w:p>
      <w:pPr>
        <w:spacing w:after="0"/>
        <w:ind w:left="0"/>
        <w:jc w:val="both"/>
      </w:pPr>
      <w:r>
        <w:rPr>
          <w:rFonts w:ascii="Times New Roman"/>
          <w:b w:val="false"/>
          <w:i w:val="false"/>
          <w:color w:val="000000"/>
          <w:sz w:val="28"/>
        </w:rPr>
        <w:t xml:space="preserve">
      дополнить подпунктами 48-1), 48-2), 48-3), 48-4), 48-5), 48-6), 48-7), 48-8) и 48-9) следующего содержания: </w:t>
      </w:r>
    </w:p>
    <w:bookmarkEnd w:id="19"/>
    <w:bookmarkStart w:name="z27" w:id="20"/>
    <w:p>
      <w:pPr>
        <w:spacing w:after="0"/>
        <w:ind w:left="0"/>
        <w:jc w:val="both"/>
      </w:pPr>
      <w:r>
        <w:rPr>
          <w:rFonts w:ascii="Times New Roman"/>
          <w:b w:val="false"/>
          <w:i w:val="false"/>
          <w:color w:val="000000"/>
          <w:sz w:val="28"/>
        </w:rPr>
        <w:t>
      "48-1) разработка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bookmarkEnd w:id="20"/>
    <w:bookmarkStart w:name="z28" w:id="21"/>
    <w:p>
      <w:pPr>
        <w:spacing w:after="0"/>
        <w:ind w:left="0"/>
        <w:jc w:val="both"/>
      </w:pPr>
      <w:r>
        <w:rPr>
          <w:rFonts w:ascii="Times New Roman"/>
          <w:b w:val="false"/>
          <w:i w:val="false"/>
          <w:color w:val="000000"/>
          <w:sz w:val="28"/>
        </w:rPr>
        <w:t>
      48-2) разработка категорий налогоплательщиков на которых будет распространяться пилотный проект, прав и обязанностей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bookmarkEnd w:id="21"/>
    <w:bookmarkStart w:name="z29" w:id="22"/>
    <w:p>
      <w:pPr>
        <w:spacing w:after="0"/>
        <w:ind w:left="0"/>
        <w:jc w:val="both"/>
      </w:pPr>
      <w:r>
        <w:rPr>
          <w:rFonts w:ascii="Times New Roman"/>
          <w:b w:val="false"/>
          <w:i w:val="false"/>
          <w:color w:val="000000"/>
          <w:sz w:val="28"/>
        </w:rPr>
        <w:t>
      48-3) разработка по согласованию с уполномоченным органом в сфере информатизации порядка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22"/>
    <w:bookmarkStart w:name="z30" w:id="23"/>
    <w:p>
      <w:pPr>
        <w:spacing w:after="0"/>
        <w:ind w:left="0"/>
        <w:jc w:val="both"/>
      </w:pPr>
      <w:r>
        <w:rPr>
          <w:rFonts w:ascii="Times New Roman"/>
          <w:b w:val="false"/>
          <w:i w:val="false"/>
          <w:color w:val="000000"/>
          <w:sz w:val="28"/>
        </w:rPr>
        <w:t>
      48-4) разработка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23"/>
    <w:bookmarkStart w:name="z31" w:id="24"/>
    <w:p>
      <w:pPr>
        <w:spacing w:after="0"/>
        <w:ind w:left="0"/>
        <w:jc w:val="both"/>
      </w:pPr>
      <w:r>
        <w:rPr>
          <w:rFonts w:ascii="Times New Roman"/>
          <w:b w:val="false"/>
          <w:i w:val="false"/>
          <w:color w:val="000000"/>
          <w:sz w:val="28"/>
        </w:rPr>
        <w:t>
      48-5) размещение на интернет-ресурсе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24"/>
    <w:bookmarkStart w:name="z32" w:id="25"/>
    <w:p>
      <w:pPr>
        <w:spacing w:after="0"/>
        <w:ind w:left="0"/>
        <w:jc w:val="both"/>
      </w:pPr>
      <w:r>
        <w:rPr>
          <w:rFonts w:ascii="Times New Roman"/>
          <w:b w:val="false"/>
          <w:i w:val="false"/>
          <w:color w:val="000000"/>
          <w:sz w:val="28"/>
        </w:rPr>
        <w:t xml:space="preserve">
      48-6) разработка по согласованию с уполномоченным органом в сфере таможенной политики порядка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291 Кодекса Республика Казахстан от 26 декабря 2019 года "О таможенном регулировании в Республике Казахстан";</w:t>
      </w:r>
    </w:p>
    <w:bookmarkEnd w:id="25"/>
    <w:bookmarkStart w:name="z33" w:id="26"/>
    <w:p>
      <w:pPr>
        <w:spacing w:after="0"/>
        <w:ind w:left="0"/>
        <w:jc w:val="both"/>
      </w:pPr>
      <w:r>
        <w:rPr>
          <w:rFonts w:ascii="Times New Roman"/>
          <w:b w:val="false"/>
          <w:i w:val="false"/>
          <w:color w:val="000000"/>
          <w:sz w:val="28"/>
        </w:rPr>
        <w:t>
      48-7) разработка правил и формы уведомления о начале проведения камеральной таможенной проверки;</w:t>
      </w:r>
    </w:p>
    <w:bookmarkEnd w:id="26"/>
    <w:bookmarkStart w:name="z34" w:id="27"/>
    <w:p>
      <w:pPr>
        <w:spacing w:after="0"/>
        <w:ind w:left="0"/>
        <w:jc w:val="both"/>
      </w:pPr>
      <w:r>
        <w:rPr>
          <w:rFonts w:ascii="Times New Roman"/>
          <w:b w:val="false"/>
          <w:i w:val="false"/>
          <w:color w:val="000000"/>
          <w:sz w:val="28"/>
        </w:rPr>
        <w:t xml:space="preserve">
      48-8) разработка формы требования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направляемого проверяемому лицу в ходе проведения камеральной таможенной проверки;</w:t>
      </w:r>
    </w:p>
    <w:bookmarkEnd w:id="27"/>
    <w:bookmarkStart w:name="z35" w:id="28"/>
    <w:p>
      <w:pPr>
        <w:spacing w:after="0"/>
        <w:ind w:left="0"/>
        <w:jc w:val="both"/>
      </w:pPr>
      <w:r>
        <w:rPr>
          <w:rFonts w:ascii="Times New Roman"/>
          <w:b w:val="false"/>
          <w:i w:val="false"/>
          <w:color w:val="000000"/>
          <w:sz w:val="28"/>
        </w:rPr>
        <w:t>
      48-9) разработка и согласование с координирующим органом в области маркировки и прослеживаемости товаров функциональных требований к информационной системе маркировки и прослеживаемости товаров;";</w:t>
      </w:r>
    </w:p>
    <w:bookmarkEnd w:id="28"/>
    <w:bookmarkStart w:name="z36" w:id="29"/>
    <w:p>
      <w:pPr>
        <w:spacing w:after="0"/>
        <w:ind w:left="0"/>
        <w:jc w:val="both"/>
      </w:pPr>
      <w:r>
        <w:rPr>
          <w:rFonts w:ascii="Times New Roman"/>
          <w:b w:val="false"/>
          <w:i w:val="false"/>
          <w:color w:val="000000"/>
          <w:sz w:val="28"/>
        </w:rPr>
        <w:t xml:space="preserve">
      дополнить подпунктами 49-1), 49-2), 49-3), 49-4), 49-5), 49-6) и 49-7) следующего содержания: </w:t>
      </w:r>
    </w:p>
    <w:bookmarkEnd w:id="29"/>
    <w:bookmarkStart w:name="z37" w:id="30"/>
    <w:p>
      <w:pPr>
        <w:spacing w:after="0"/>
        <w:ind w:left="0"/>
        <w:jc w:val="both"/>
      </w:pPr>
      <w:r>
        <w:rPr>
          <w:rFonts w:ascii="Times New Roman"/>
          <w:b w:val="false"/>
          <w:i w:val="false"/>
          <w:color w:val="000000"/>
          <w:sz w:val="28"/>
        </w:rPr>
        <w:t>
      "49-1) осуществление в пределах компетенции маркировки и прослеживаемости товаров в соответствии с утвержденными порядками;</w:t>
      </w:r>
    </w:p>
    <w:bookmarkEnd w:id="30"/>
    <w:bookmarkStart w:name="z38" w:id="31"/>
    <w:p>
      <w:pPr>
        <w:spacing w:after="0"/>
        <w:ind w:left="0"/>
        <w:jc w:val="both"/>
      </w:pPr>
      <w:r>
        <w:rPr>
          <w:rFonts w:ascii="Times New Roman"/>
          <w:b w:val="false"/>
          <w:i w:val="false"/>
          <w:color w:val="000000"/>
          <w:sz w:val="28"/>
        </w:rPr>
        <w:t>
      49-2) разработка порядка маркировки и прослеживаемости товаров;</w:t>
      </w:r>
    </w:p>
    <w:bookmarkEnd w:id="31"/>
    <w:bookmarkStart w:name="z39" w:id="32"/>
    <w:p>
      <w:pPr>
        <w:spacing w:after="0"/>
        <w:ind w:left="0"/>
        <w:jc w:val="both"/>
      </w:pPr>
      <w:r>
        <w:rPr>
          <w:rFonts w:ascii="Times New Roman"/>
          <w:b w:val="false"/>
          <w:i w:val="false"/>
          <w:color w:val="000000"/>
          <w:sz w:val="28"/>
        </w:rPr>
        <w:t>
      49-3) внесение по итогам пилотного проекта по маркировке и прослеживаемости отдельных групп товаров с анализом целесообразности ведения маркировки и прослеживаемости предложений о включении в перечень товаров, подлежащих маркировке и прослеживаемости, в уполномоченный орган в области регулирования торговой деятельности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w:t>
      </w:r>
    </w:p>
    <w:bookmarkEnd w:id="32"/>
    <w:bookmarkStart w:name="z40" w:id="33"/>
    <w:p>
      <w:pPr>
        <w:spacing w:after="0"/>
        <w:ind w:left="0"/>
        <w:jc w:val="both"/>
      </w:pPr>
      <w:r>
        <w:rPr>
          <w:rFonts w:ascii="Times New Roman"/>
          <w:b w:val="false"/>
          <w:i w:val="false"/>
          <w:color w:val="000000"/>
          <w:sz w:val="28"/>
        </w:rPr>
        <w:t>
      49-4) проведение анализа регуляторного воздействия на товары, подлежащие маркировке и прослеживаемости;</w:t>
      </w:r>
    </w:p>
    <w:bookmarkEnd w:id="33"/>
    <w:bookmarkStart w:name="z41" w:id="34"/>
    <w:p>
      <w:pPr>
        <w:spacing w:after="0"/>
        <w:ind w:left="0"/>
        <w:jc w:val="both"/>
      </w:pPr>
      <w:r>
        <w:rPr>
          <w:rFonts w:ascii="Times New Roman"/>
          <w:b w:val="false"/>
          <w:i w:val="false"/>
          <w:color w:val="000000"/>
          <w:sz w:val="28"/>
        </w:rPr>
        <w:t>
      49-5) ведение реестров участников оборота товаров, подлежащих маркировке и прослеживаемости;</w:t>
      </w:r>
    </w:p>
    <w:bookmarkEnd w:id="34"/>
    <w:bookmarkStart w:name="z42" w:id="35"/>
    <w:p>
      <w:pPr>
        <w:spacing w:after="0"/>
        <w:ind w:left="0"/>
        <w:jc w:val="both"/>
      </w:pPr>
      <w:r>
        <w:rPr>
          <w:rFonts w:ascii="Times New Roman"/>
          <w:b w:val="false"/>
          <w:i w:val="false"/>
          <w:color w:val="000000"/>
          <w:sz w:val="28"/>
        </w:rPr>
        <w:t>
      49-6) в пределах своей компетенции осуществление мониторинга оборота товаров, подлежащих маркировке и прослеживаемости, в том числе во взаимной торговле с государствами-членами Евразийского экономического союза;</w:t>
      </w:r>
    </w:p>
    <w:bookmarkEnd w:id="35"/>
    <w:bookmarkStart w:name="z43" w:id="36"/>
    <w:p>
      <w:pPr>
        <w:spacing w:after="0"/>
        <w:ind w:left="0"/>
        <w:jc w:val="both"/>
      </w:pPr>
      <w:r>
        <w:rPr>
          <w:rFonts w:ascii="Times New Roman"/>
          <w:b w:val="false"/>
          <w:i w:val="false"/>
          <w:color w:val="000000"/>
          <w:sz w:val="28"/>
        </w:rPr>
        <w:t>
      49-7) расчет предельного размера стоимости контрольного (идентификационного) знака, средства идентификации, применяемых в маркировке товаров;";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"50) разработка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37"/>
    <w:bookmarkStart w:name="z46" w:id="38"/>
    <w:p>
      <w:pPr>
        <w:spacing w:after="0"/>
        <w:ind w:left="0"/>
        <w:jc w:val="both"/>
      </w:pPr>
      <w:r>
        <w:rPr>
          <w:rFonts w:ascii="Times New Roman"/>
          <w:b w:val="false"/>
          <w:i w:val="false"/>
          <w:color w:val="000000"/>
          <w:sz w:val="28"/>
        </w:rPr>
        <w:t>
      51) разработка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38"/>
    <w:bookmarkStart w:name="z47" w:id="39"/>
    <w:p>
      <w:pPr>
        <w:spacing w:after="0"/>
        <w:ind w:left="0"/>
        <w:jc w:val="both"/>
      </w:pPr>
      <w:r>
        <w:rPr>
          <w:rFonts w:ascii="Times New Roman"/>
          <w:b w:val="false"/>
          <w:i w:val="false"/>
          <w:color w:val="000000"/>
          <w:sz w:val="28"/>
        </w:rPr>
        <w:t>
      52) разработка правил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39"/>
    <w:bookmarkStart w:name="z48" w:id="40"/>
    <w:p>
      <w:pPr>
        <w:spacing w:after="0"/>
        <w:ind w:left="0"/>
        <w:jc w:val="both"/>
      </w:pPr>
      <w:r>
        <w:rPr>
          <w:rFonts w:ascii="Times New Roman"/>
          <w:b w:val="false"/>
          <w:i w:val="false"/>
          <w:color w:val="000000"/>
          <w:sz w:val="28"/>
        </w:rPr>
        <w:t>
      дополнить подпунктом 52-1) следующего содержания:</w:t>
      </w:r>
    </w:p>
    <w:bookmarkEnd w:id="40"/>
    <w:bookmarkStart w:name="z49" w:id="41"/>
    <w:p>
      <w:pPr>
        <w:spacing w:after="0"/>
        <w:ind w:left="0"/>
        <w:jc w:val="both"/>
      </w:pPr>
      <w:r>
        <w:rPr>
          <w:rFonts w:ascii="Times New Roman"/>
          <w:b w:val="false"/>
          <w:i w:val="false"/>
          <w:color w:val="000000"/>
          <w:sz w:val="28"/>
        </w:rPr>
        <w:t>
      "52-1)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bookmarkStart w:name="z51" w:id="42"/>
    <w:p>
      <w:pPr>
        <w:spacing w:after="0"/>
        <w:ind w:left="0"/>
        <w:jc w:val="both"/>
      </w:pPr>
      <w:r>
        <w:rPr>
          <w:rFonts w:ascii="Times New Roman"/>
          <w:b w:val="false"/>
          <w:i w:val="false"/>
          <w:color w:val="000000"/>
          <w:sz w:val="28"/>
        </w:rPr>
        <w:t>
      "55) разработка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42"/>
    <w:bookmarkStart w:name="z52" w:id="43"/>
    <w:p>
      <w:pPr>
        <w:spacing w:after="0"/>
        <w:ind w:left="0"/>
        <w:jc w:val="both"/>
      </w:pPr>
      <w:r>
        <w:rPr>
          <w:rFonts w:ascii="Times New Roman"/>
          <w:b w:val="false"/>
          <w:i w:val="false"/>
          <w:color w:val="000000"/>
          <w:sz w:val="28"/>
        </w:rPr>
        <w:t>
      56) разработка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43"/>
    <w:bookmarkStart w:name="z53" w:id="44"/>
    <w:p>
      <w:pPr>
        <w:spacing w:after="0"/>
        <w:ind w:left="0"/>
        <w:jc w:val="both"/>
      </w:pPr>
      <w:r>
        <w:rPr>
          <w:rFonts w:ascii="Times New Roman"/>
          <w:b w:val="false"/>
          <w:i w:val="false"/>
          <w:color w:val="000000"/>
          <w:sz w:val="28"/>
        </w:rPr>
        <w:t>
      57) разработка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44"/>
    <w:bookmarkStart w:name="z54" w:id="45"/>
    <w:p>
      <w:pPr>
        <w:spacing w:after="0"/>
        <w:ind w:left="0"/>
        <w:jc w:val="both"/>
      </w:pPr>
      <w:r>
        <w:rPr>
          <w:rFonts w:ascii="Times New Roman"/>
          <w:b w:val="false"/>
          <w:i w:val="false"/>
          <w:color w:val="000000"/>
          <w:sz w:val="28"/>
        </w:rPr>
        <w:t>
      58) разработка правил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45"/>
    <w:bookmarkStart w:name="z55" w:id="46"/>
    <w:p>
      <w:pPr>
        <w:spacing w:after="0"/>
        <w:ind w:left="0"/>
        <w:jc w:val="both"/>
      </w:pPr>
      <w:r>
        <w:rPr>
          <w:rFonts w:ascii="Times New Roman"/>
          <w:b w:val="false"/>
          <w:i w:val="false"/>
          <w:color w:val="000000"/>
          <w:sz w:val="28"/>
        </w:rPr>
        <w:t>
      59) разработка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46"/>
    <w:bookmarkStart w:name="z56" w:id="47"/>
    <w:p>
      <w:pPr>
        <w:spacing w:after="0"/>
        <w:ind w:left="0"/>
        <w:jc w:val="both"/>
      </w:pPr>
      <w:r>
        <w:rPr>
          <w:rFonts w:ascii="Times New Roman"/>
          <w:b w:val="false"/>
          <w:i w:val="false"/>
          <w:color w:val="000000"/>
          <w:sz w:val="28"/>
        </w:rPr>
        <w:t>
      60) разработка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47"/>
    <w:bookmarkStart w:name="z57" w:id="48"/>
    <w:p>
      <w:pPr>
        <w:spacing w:after="0"/>
        <w:ind w:left="0"/>
        <w:jc w:val="both"/>
      </w:pPr>
      <w:r>
        <w:rPr>
          <w:rFonts w:ascii="Times New Roman"/>
          <w:b w:val="false"/>
          <w:i w:val="false"/>
          <w:color w:val="000000"/>
          <w:sz w:val="28"/>
        </w:rPr>
        <w:t>
      61) разработка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48"/>
    <w:bookmarkStart w:name="z58" w:id="49"/>
    <w:p>
      <w:pPr>
        <w:spacing w:after="0"/>
        <w:ind w:left="0"/>
        <w:jc w:val="both"/>
      </w:pPr>
      <w:r>
        <w:rPr>
          <w:rFonts w:ascii="Times New Roman"/>
          <w:b w:val="false"/>
          <w:i w:val="false"/>
          <w:color w:val="000000"/>
          <w:sz w:val="28"/>
        </w:rPr>
        <w:t>
      62) разработка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49"/>
    <w:bookmarkStart w:name="z59" w:id="50"/>
    <w:p>
      <w:pPr>
        <w:spacing w:after="0"/>
        <w:ind w:left="0"/>
        <w:jc w:val="both"/>
      </w:pPr>
      <w:r>
        <w:rPr>
          <w:rFonts w:ascii="Times New Roman"/>
          <w:b w:val="false"/>
          <w:i w:val="false"/>
          <w:color w:val="000000"/>
          <w:sz w:val="28"/>
        </w:rPr>
        <w:t xml:space="preserve">
      дополнить подпунктом 182-1) следующего содержания: </w:t>
      </w:r>
    </w:p>
    <w:bookmarkEnd w:id="50"/>
    <w:bookmarkStart w:name="z60" w:id="51"/>
    <w:p>
      <w:pPr>
        <w:spacing w:after="0"/>
        <w:ind w:left="0"/>
        <w:jc w:val="both"/>
      </w:pPr>
      <w:r>
        <w:rPr>
          <w:rFonts w:ascii="Times New Roman"/>
          <w:b w:val="false"/>
          <w:i w:val="false"/>
          <w:color w:val="000000"/>
          <w:sz w:val="28"/>
        </w:rPr>
        <w:t>
      "182-1)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51"/>
    <w:bookmarkStart w:name="z61"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правах</w:t>
      </w:r>
      <w:r>
        <w:rPr>
          <w:rFonts w:ascii="Times New Roman"/>
          <w:b w:val="false"/>
          <w:i w:val="false"/>
          <w:color w:val="000000"/>
          <w:sz w:val="28"/>
        </w:rPr>
        <w:t xml:space="preserve">: </w:t>
      </w:r>
    </w:p>
    <w:bookmarkEnd w:id="53"/>
    <w:bookmarkStart w:name="z63" w:id="54"/>
    <w:p>
      <w:pPr>
        <w:spacing w:after="0"/>
        <w:ind w:left="0"/>
        <w:jc w:val="both"/>
      </w:pPr>
      <w:r>
        <w:rPr>
          <w:rFonts w:ascii="Times New Roman"/>
          <w:b w:val="false"/>
          <w:i w:val="false"/>
          <w:color w:val="000000"/>
          <w:sz w:val="28"/>
        </w:rPr>
        <w:t>
      дополнить подпунктом 41-1) следующего содержания:</w:t>
      </w:r>
    </w:p>
    <w:bookmarkEnd w:id="54"/>
    <w:bookmarkStart w:name="z64" w:id="55"/>
    <w:p>
      <w:pPr>
        <w:spacing w:after="0"/>
        <w:ind w:left="0"/>
        <w:jc w:val="both"/>
      </w:pPr>
      <w:r>
        <w:rPr>
          <w:rFonts w:ascii="Times New Roman"/>
          <w:b w:val="false"/>
          <w:i w:val="false"/>
          <w:color w:val="000000"/>
          <w:sz w:val="28"/>
        </w:rPr>
        <w:t>
      "41-1) 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bookmarkEnd w:id="55"/>
    <w:bookmarkStart w:name="z65"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Комитета государственных доходов Министерства финансов Республики Казахстан:</w:t>
      </w:r>
    </w:p>
    <w:bookmarkEnd w:id="56"/>
    <w:bookmarkStart w:name="z66"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57"/>
    <w:bookmarkStart w:name="z67" w:id="58"/>
    <w:p>
      <w:pPr>
        <w:spacing w:after="0"/>
        <w:ind w:left="0"/>
        <w:jc w:val="both"/>
      </w:pPr>
      <w:r>
        <w:rPr>
          <w:rFonts w:ascii="Times New Roman"/>
          <w:b w:val="false"/>
          <w:i w:val="false"/>
          <w:color w:val="000000"/>
          <w:sz w:val="28"/>
        </w:rPr>
        <w:t>
      пункты 218, 219, 220, 221, 222 и 223 изложить в следующей редакции:</w:t>
      </w:r>
    </w:p>
    <w:bookmarkEnd w:id="58"/>
    <w:bookmarkStart w:name="z68" w:id="59"/>
    <w:p>
      <w:pPr>
        <w:spacing w:after="0"/>
        <w:ind w:left="0"/>
        <w:jc w:val="both"/>
      </w:pPr>
      <w:r>
        <w:rPr>
          <w:rFonts w:ascii="Times New Roman"/>
          <w:b w:val="false"/>
          <w:i w:val="false"/>
          <w:color w:val="000000"/>
          <w:sz w:val="28"/>
        </w:rPr>
        <w:t>
      "218. Департамент государственных доходов по городу Нур-Султану Комитета государственных доходов Министерства финансов Республики Казахстан.</w:t>
      </w:r>
    </w:p>
    <w:bookmarkEnd w:id="59"/>
    <w:bookmarkStart w:name="z69" w:id="60"/>
    <w:p>
      <w:pPr>
        <w:spacing w:after="0"/>
        <w:ind w:left="0"/>
        <w:jc w:val="both"/>
      </w:pPr>
      <w:r>
        <w:rPr>
          <w:rFonts w:ascii="Times New Roman"/>
          <w:b w:val="false"/>
          <w:i w:val="false"/>
          <w:color w:val="000000"/>
          <w:sz w:val="28"/>
        </w:rPr>
        <w:t>
      219. Управление государственных доходов по Алматинскому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60"/>
    <w:bookmarkStart w:name="z70" w:id="61"/>
    <w:p>
      <w:pPr>
        <w:spacing w:after="0"/>
        <w:ind w:left="0"/>
        <w:jc w:val="both"/>
      </w:pPr>
      <w:r>
        <w:rPr>
          <w:rFonts w:ascii="Times New Roman"/>
          <w:b w:val="false"/>
          <w:i w:val="false"/>
          <w:color w:val="000000"/>
          <w:sz w:val="28"/>
        </w:rPr>
        <w:t>
      220. Управление государственных доходов по Сарыаркинскому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61"/>
    <w:bookmarkStart w:name="z71" w:id="62"/>
    <w:p>
      <w:pPr>
        <w:spacing w:after="0"/>
        <w:ind w:left="0"/>
        <w:jc w:val="both"/>
      </w:pPr>
      <w:r>
        <w:rPr>
          <w:rFonts w:ascii="Times New Roman"/>
          <w:b w:val="false"/>
          <w:i w:val="false"/>
          <w:color w:val="000000"/>
          <w:sz w:val="28"/>
        </w:rPr>
        <w:t>
      221. Управление государственных доходов по Есильскому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62"/>
    <w:bookmarkStart w:name="z72" w:id="63"/>
    <w:p>
      <w:pPr>
        <w:spacing w:after="0"/>
        <w:ind w:left="0"/>
        <w:jc w:val="both"/>
      </w:pPr>
      <w:r>
        <w:rPr>
          <w:rFonts w:ascii="Times New Roman"/>
          <w:b w:val="false"/>
          <w:i w:val="false"/>
          <w:color w:val="000000"/>
          <w:sz w:val="28"/>
        </w:rPr>
        <w:t>
      222. Управление государственных доходов "Астана – жаңа қала"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63"/>
    <w:bookmarkStart w:name="z73" w:id="64"/>
    <w:p>
      <w:pPr>
        <w:spacing w:after="0"/>
        <w:ind w:left="0"/>
        <w:jc w:val="both"/>
      </w:pPr>
      <w:r>
        <w:rPr>
          <w:rFonts w:ascii="Times New Roman"/>
          <w:b w:val="false"/>
          <w:i w:val="false"/>
          <w:color w:val="000000"/>
          <w:sz w:val="28"/>
        </w:rPr>
        <w:t>
      223. Управление государственных доходов по району Байқоңыр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64"/>
    <w:bookmarkStart w:name="z74" w:id="65"/>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(Султангазиев М.Е.) в установленном законодательстве порядке обеспечить:</w:t>
      </w:r>
    </w:p>
    <w:bookmarkEnd w:id="65"/>
    <w:bookmarkStart w:name="z75" w:id="66"/>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6"/>
    <w:bookmarkStart w:name="z76" w:id="6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7"/>
    <w:bookmarkStart w:name="z77" w:id="68"/>
    <w:p>
      <w:pPr>
        <w:spacing w:after="0"/>
        <w:ind w:left="0"/>
        <w:jc w:val="both"/>
      </w:pPr>
      <w:r>
        <w:rPr>
          <w:rFonts w:ascii="Times New Roman"/>
          <w:b w:val="false"/>
          <w:i w:val="false"/>
          <w:color w:val="000000"/>
          <w:sz w:val="28"/>
        </w:rPr>
        <w:t>
      3. Настоящий приказ вводится в действие со дня его подписания, за исключением абзацев семнадцатого и двадцать третьего пункта 1, которые вводятся в действие с 1 января 2020 года.</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 – 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Министра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