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b541" w14:textId="7aab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мая 2020 года № 219/НҚ.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телекоммуникаций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 Комитета: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компетенции государственной политики в области связи, в том числе в сфере телекоммуникаций и почтовой связи;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 пределах своей компетенции деятельности в области связи, в том числе в сфере телекоммуникаций и почтовой связи;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в пределах своей компетенции в области связи, почты, а также деятельности лиц, предоставляющих услуги в области связи или пользующихся ими.";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 Комитета: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связи, в том числе в сфере телекоммуникаций и почтовой связи в пределах компетенции Комитета;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компетенции Комитета;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пределах компетенции Комитета;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обязательств по международным договорам Республики Казахстан, заключаемым от имени Республики Казахстан в пределах компетенции Комитета;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реестров национальных ресурсов и операторов связи;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реестра распределенных и резервных ресурсов нумерации;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эффективного использования радиочастотного спектра;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регулирование использования радиочастотного спектра;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электронной базы данных присвоенных полос радиочастот гражданского назначения;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технической экспертизе выделяемых полос частот, радиочастот (радиочастотных каналов);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предъявление в суды исков в соответствии с законодательством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удостоверения, за исключением объектов сетей телекоммуникаций специального назначения;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выдача разрешений,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присвоения полос частот, радиочастот (радиочастотных каналов);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подзаконных нормативных правовых актов, определяющих порядок оказания государственных услуг;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гражданского назначения;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разработка проверочных листов, критериев оценки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регулирования и контроля в сферах естественных монополий в пределах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регулирование цен на услуги, производимые и реализуемые субъектами государственной монополии в области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перечня регулируемых услуг;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правил формирования тарифов;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осуществления деятельности субъектами естественных монополий;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типовых договоров предоставления регулируемых услуг;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предоставления в пользование кабельной канализации;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законодательства Республики Казахстан по предоставлению услуг почтовой связи;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за соблюдением законодательства Республики Казахстан в области связи;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направление предписаний при выявлении нарушения требований законодательства Республики Казахстан в области связи;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в Положение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