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173f" w14:textId="972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декабря 2021 года № 19/2.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233 516,7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193 096,7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1 324 187,7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39 201,4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1 254 762,7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1 324 187,7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37 305,3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37 305,3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86 395,3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Волгодоновского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2022 год предусмотрена субвенция из районного бюджета в сумме 380 764,0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47 731,0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30 245,0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7 181,0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33 658,0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21 239,0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28 622,0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28 556,0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Волгодоновскому сельскому округу – 25 891,0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38 797,0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26 868,0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28 084,0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26 196,0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37 696,0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Аршалынского районного маслихата Акмолинской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тротуаров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поселковых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на финансирование приоритетных проектов транспортной инфраструктуры,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Буртование мусора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на установку спортивных площадок и объектов спорта,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поселка Аршалы (проведение интернета, установка видеонаблюдения, текущий ремонт электроосвещения, текущий ремонт стен, дверей, потолков)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курсов повышения квалификации и выплата командировочных расходов в Арнасайском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двух вновь введенных штатных единиц и внештатного работника в аппарате акима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