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e8e0" w14:textId="522e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внесений изменений в решение "Об утверждении Регламента собрания местного сообщества Байганинского района" Байганинского районного маслихата от 6 июня 2018 года № 158</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12 ноября 2021 года № 75</w:t>
      </w:r>
    </w:p>
    <w:p>
      <w:pPr>
        <w:spacing w:after="0"/>
        <w:ind w:left="0"/>
        <w:jc w:val="both"/>
      </w:pPr>
      <w:bookmarkStart w:name="z2" w:id="0"/>
      <w:r>
        <w:rPr>
          <w:rFonts w:ascii="Times New Roman"/>
          <w:b w:val="false"/>
          <w:i w:val="false"/>
          <w:color w:val="000000"/>
          <w:sz w:val="28"/>
        </w:rPr>
        <w:t>
      Байганинский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Байганинского районного маслихата "Об утверждении Регламента собрания местного сообщества Байганинского района" от 6 июня 2018 года № 158 (зарегистрировано в государственном Реестре нормативных правовых актов под № 3-4-174) следующее изменение:</w:t>
      </w:r>
    </w:p>
    <w:bookmarkEnd w:id="1"/>
    <w:bookmarkStart w:name="z4" w:id="2"/>
    <w:p>
      <w:pPr>
        <w:spacing w:after="0"/>
        <w:ind w:left="0"/>
        <w:jc w:val="both"/>
      </w:pPr>
      <w:r>
        <w:rPr>
          <w:rFonts w:ascii="Times New Roman"/>
          <w:b w:val="false"/>
          <w:i w:val="false"/>
          <w:color w:val="000000"/>
          <w:sz w:val="28"/>
        </w:rPr>
        <w:t xml:space="preserve">
      утвержденный указанным решением </w:t>
      </w:r>
      <w:r>
        <w:rPr>
          <w:rFonts w:ascii="Times New Roman"/>
          <w:b w:val="false"/>
          <w:i w:val="false"/>
          <w:color w:val="000000"/>
          <w:sz w:val="28"/>
        </w:rPr>
        <w:t>Регламент собрания местного сообщества Байганинского района</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Байганинского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Байганинского районного маслихата от 12 ноября 2021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Байганинского районного маслихата от 6 июня 2018 года № 158</w:t>
            </w:r>
          </w:p>
        </w:tc>
      </w:tr>
    </w:tbl>
    <w:bookmarkStart w:name="z7" w:id="4"/>
    <w:p>
      <w:pPr>
        <w:spacing w:after="0"/>
        <w:ind w:left="0"/>
        <w:jc w:val="left"/>
      </w:pPr>
      <w:r>
        <w:rPr>
          <w:rFonts w:ascii="Times New Roman"/>
          <w:b/>
          <w:i w:val="false"/>
          <w:color w:val="000000"/>
        </w:rPr>
        <w:t xml:space="preserve"> Регламент собрания местного сообщества Байганинского района</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Регламент собрания местного сообщества Байганинского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0"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bookmarkStart w:name="z11" w:id="8"/>
    <w:p>
      <w:pPr>
        <w:spacing w:after="0"/>
        <w:ind w:left="0"/>
        <w:jc w:val="both"/>
      </w:pPr>
      <w:r>
        <w:rPr>
          <w:rFonts w:ascii="Times New Roman"/>
          <w:b w:val="false"/>
          <w:i w:val="false"/>
          <w:color w:val="000000"/>
          <w:sz w:val="28"/>
        </w:rPr>
        <w:t>
      3. Регламент собрания утверждается маслихатом района.</w:t>
      </w:r>
    </w:p>
    <w:bookmarkEnd w:id="8"/>
    <w:bookmarkStart w:name="z12"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4" w:id="1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1"/>
    <w:bookmarkStart w:name="z15"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16"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Байганинского района (кандидатур на должность акима сельского округа для дальнейшего внесения в избирательную комиссию Байганинского района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7" w:id="14"/>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8" w:id="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9" w:id="16"/>
    <w:p>
      <w:pPr>
        <w:spacing w:after="0"/>
        <w:ind w:left="0"/>
        <w:jc w:val="both"/>
      </w:pPr>
      <w:r>
        <w:rPr>
          <w:rFonts w:ascii="Times New Roman"/>
          <w:b w:val="false"/>
          <w:i w:val="false"/>
          <w:color w:val="000000"/>
          <w:sz w:val="28"/>
        </w:rPr>
        <w:t>
      7. Перед началом созыва собрания аппарат акима сельского округа проводит регистрацию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0" w:id="17"/>
    <w:p>
      <w:pPr>
        <w:spacing w:after="0"/>
        <w:ind w:left="0"/>
        <w:jc w:val="both"/>
      </w:pPr>
      <w:r>
        <w:rPr>
          <w:rFonts w:ascii="Times New Roman"/>
          <w:b w:val="false"/>
          <w:i w:val="false"/>
          <w:color w:val="000000"/>
          <w:sz w:val="28"/>
        </w:rPr>
        <w:t>
      8. Созыв собрания открывает аким или уполномоченное им лицо.</w:t>
      </w:r>
    </w:p>
    <w:bookmarkEnd w:id="17"/>
    <w:p>
      <w:pPr>
        <w:spacing w:after="0"/>
        <w:ind w:left="0"/>
        <w:jc w:val="both"/>
      </w:pPr>
      <w:r>
        <w:rPr>
          <w:rFonts w:ascii="Times New Roman"/>
          <w:b w:val="false"/>
          <w:i w:val="false"/>
          <w:color w:val="000000"/>
          <w:sz w:val="28"/>
        </w:rPr>
        <w:t>
      Для ведения созыва собрания путем открытого голосования избираются председатель и секретарь собрания.</w:t>
      </w:r>
    </w:p>
    <w:bookmarkStart w:name="z21" w:id="1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2" w:id="1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3" w:id="20"/>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w:t>
      </w:r>
    </w:p>
    <w:bookmarkEnd w:id="20"/>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членам собрания для кратких заявлений и сообщений, прения по которым не проводятся.</w:t>
      </w:r>
    </w:p>
    <w:bookmarkStart w:name="z24" w:id="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1"/>
    <w:bookmarkStart w:name="z25" w:id="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Start w:name="z26" w:id="2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3"/>
    <w:bookmarkStart w:name="z27" w:id="2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8" w:id="2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25"/>
    <w:bookmarkStart w:name="z29" w:id="2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6"/>
    <w:bookmarkStart w:name="z30" w:id="2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
    <w:bookmarkStart w:name="z31" w:id="2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
    <w:bookmarkStart w:name="z32" w:id="2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председатель собрания направляет акиму района или вышестоящим руководителям должностных лиц ответственных за исполнение решений собрания.</w:t>
      </w:r>
    </w:p>
    <w:bookmarkEnd w:id="2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