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dbfc" w14:textId="757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563 "Об утверждении бюджета Алтыкарасуского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563 "Об утверждении бюджета Алтыкарасуского сельского округа на 2021–2023 годы" (зарегистрировано в Реестре государственной регистрации нормативных правовых актов под № 7948)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46 547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2021 год поступления целевых текущих трансфертов из районного бюджета в сумме 26 423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