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d4129" w14:textId="f6d41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Алматинской области от 6 сентября 2021 года № 10-57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Жамбылского района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Жамбылского района А. Туматаева.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после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Жамбылского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С.М. Журын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62"/>
        <w:gridCol w:w="4785"/>
      </w:tblGrid>
      <w:tr>
        <w:trPr>
          <w:trHeight w:val="30" w:hRule="atLeast"/>
        </w:trPr>
        <w:tc>
          <w:tcPr>
            <w:tcW w:w="8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8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Жамбылского районного маслихата от "06" сентября 2021 года № 10-57 "Об утверждении План по управлению пастбищами и их использованию по Жамбылскому району на 2021-2022 годы"</w:t>
            </w:r>
          </w:p>
        </w:tc>
      </w:tr>
    </w:tbl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испльзованию по Жамбылскому району на 2021-2022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утверждений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предотврашения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схема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землеполтзователей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2.дприемлемую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внутернних границ и площадей пастбищ, в том числе сезонных, обьектов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перемешения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иные требования, необходимые для рационального использования пастбищ на соответствующей админстративно-территориальной единице.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24 сельских округов, 61 сельских населенных пунктов.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- 1932072 га, из них пастбищные земли- 1336394 га, орашаемые земли -26040 га.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1477484 га;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-46056 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несельхозяйственного назначения- 76229 га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-1077 га;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-244535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фонда- 88725 га;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резко континентальная, зима относительно прохладная, лето жаркое и сухое. Среднегодовая средняя температура января составляет -10;-15 С, в июля-+20 +25 С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Среднийвыход составляет 30мм а среднегодовая-310мм.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разнобразный, включает примерно 223 видов. Самые распростаненные из них зерновые и астроцветные травы.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встречается солончаковые земли. Толщина плодородной почвы 40-50 см.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23 ветеринарных пунктов, КРС -18, МРС-18 пунктов для искусственног осеменения и 49 скотомогильников.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Жамбылском районе насчитывается крупного рогатого скота 105893голов, мелкого рогатого скота -718889 голв, 39413 голов лошадей, 1491 голв верблюдов и 580980 птиц.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ошущается недостаток пастбищных угоди, также крестьянским хозяйствам нужно дополнительно пастбищных угоди.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проблем-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Жамбылского района.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время, из-за несоблюдения порядка использования пастбищ и выпаса большого количества скота , из-за не ухожоности, фонд кормрвых растений из года в год уменшается. Вследствие этого, такие пастбища заростают таким травами как есекмия, безлистый ожовник, гармала, чертополох и другими крупностебельными растениям, которые животные не едят.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Поэтому на этом этапе планируем, в населенных пунктах, где много скота оргонизовать выпас скота отдельнных пастбищах с водопоем и разделить их на 2 участка. Поочередное их использование, то есть, использование (1 участок испльзуется в период первого выпаса, 2- участок- от середины до конца периода выпаса) позволит восстановить растения. Надеемся, что собственик земель убедится в обновлении полей, пастбищ, что в дальнейшем откроет путь к сезонной эксплуатации земли.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целом, на научно- обоснованной практике для сохранения продуктоности пастбищ на долгие годы , пользователям пастбищ небходимо учитывать три основных требования;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1.На пастбищном участке соблюдать нормы количества скота;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2.После использования пастбищ 30-40 прцентов валового продукта должны быть сохранены;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выпаса скота на пастбище, растения должны быть высотой 4-5 сантиметра. Потому что скот сьедает практически все листья растений, к зиме в их фонд остается меньше питательных вещества. Иногда зимой обмораживаются, а выжывшие, хотя и расцветают весной,травянистость плохого качества.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Строго соблюдение сроков выпаса скота. Выпас скота весной необходимо начинать после 10-12 дней после того, как многие многолетние травы начнут ворситься ( семейства зерновых ), а другие обрастать ветвями ( частично кустарники).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этих правил ведет к резкому снижению продукции пастбищ в следующем году. Но тем менее , известно, что травянистость пастбищ в течение года меняется по разным причинам.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Сегодня, коренным образом изменился геоботанический состав растительности сенакосных угоди и пастбищ в целом. Такая ситуация требует проведения других агротехнических мероприятий и мелиорации земель. Способ, требующий восстановления роста травы, переменных пастбищ для изношенных пастбищ следует вести на научной основе.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Жамбылскому району на 2021-2022 годы"</w:t>
            </w:r>
          </w:p>
        </w:tc>
      </w:tr>
    </w:tbl>
    <w:bookmarkStart w:name="z5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Жамбылскому району на 2021-2022 годы"</w:t>
            </w:r>
          </w:p>
        </w:tc>
      </w:tr>
    </w:tbl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Жамбылскому району на 2021-2022 годы"</w:t>
            </w:r>
          </w:p>
        </w:tc>
      </w:tr>
    </w:tbl>
    <w:bookmarkStart w:name="z5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Жамбылскому району на 2021-2022 годы"</w:t>
            </w:r>
          </w:p>
        </w:tc>
      </w:tr>
    </w:tbl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Жамбылскому району на 2021-2022 годы"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Жамбылскому району на 2021-2022 годы"</w:t>
            </w:r>
          </w:p>
        </w:tc>
      </w:tr>
    </w:tbl>
    <w:bookmarkStart w:name="z6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52"/>
    <w:bookmarkStart w:name="z6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Жамбылскому району на 2021-2022 годы"</w:t>
            </w:r>
          </w:p>
        </w:tc>
      </w:tr>
    </w:tbl>
    <w:bookmarkStart w:name="z7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7"/>
        <w:gridCol w:w="1821"/>
        <w:gridCol w:w="1821"/>
        <w:gridCol w:w="1821"/>
        <w:gridCol w:w="3300"/>
      </w:tblGrid>
      <w:tr>
        <w:trPr>
          <w:trHeight w:val="30" w:hRule="atLeast"/>
        </w:trPr>
        <w:tc>
          <w:tcPr>
            <w:tcW w:w="3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пастбищах и возврата скота от пастбища и возврата скота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пастбища</w:t>
            </w:r>
          </w:p>
          <w:bookmarkEnd w:id="55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Весна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  <w:bookmarkEnd w:id="56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  <w:bookmarkEnd w:id="57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  <w:bookmarkEnd w:id="58"/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3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  <w:bookmarkEnd w:id="59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  <w:bookmarkEnd w:id="60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  <w:bookmarkEnd w:id="61"/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