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e62bec" w14:textId="be62be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Кербулакскому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Кербулакского районного маслихата Алматинской области от 6 сентября 2021 года № 11-55</w:t>
      </w:r>
    </w:p>
    <w:p>
      <w:pPr>
        <w:spacing w:after="0"/>
        <w:ind w:left="0"/>
        <w:jc w:val="both"/>
      </w:pPr>
      <w:bookmarkStart w:name="z7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 Кербулакский районный маслихат РЕШИЛ:</w:t>
      </w:r>
    </w:p>
    <w:bookmarkEnd w:id="0"/>
    <w:bookmarkStart w:name="z8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Кербулакскому району на 2021-2022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9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заместителю акима Кербулакского района Н. Кенебаеву.</w:t>
      </w:r>
    </w:p>
    <w:bookmarkEnd w:id="2"/>
    <w:bookmarkStart w:name="z10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Кербулакского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К.Бекиев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862"/>
        <w:gridCol w:w="4651"/>
      </w:tblGrid>
      <w:tr>
        <w:trPr>
          <w:trHeight w:val="30" w:hRule="atLeast"/>
        </w:trPr>
        <w:tc>
          <w:tcPr>
            <w:tcW w:w="7862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5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Кербулакского районного маслихата от "6" сентября 2021 года № 11-55 "Об утверждении Плана по управлению пастбищами и их использованию по Кербулакскому району на 2021-2022 годы"</w:t>
            </w:r>
          </w:p>
        </w:tc>
      </w:tr>
    </w:tbl>
    <w:bookmarkStart w:name="z13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Кербулакскому району на 2021-2022 годы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Кербулакскому району на 2021-2022 годы (далее-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приказом Заместителя Премьер-Министра Республики Казахстан, Министра сельского хозяйства Республики Казахстан от 24 апреля 2017 года </w:t>
      </w:r>
      <w:r>
        <w:rPr>
          <w:rFonts w:ascii="Times New Roman"/>
          <w:b w:val="false"/>
          <w:i w:val="false"/>
          <w:color w:val="000000"/>
          <w:sz w:val="28"/>
        </w:rPr>
        <w:t>№ 173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Правил рационального использование пастбищ" (зарегистрирован в Реестре государственной регистрации нормативных правовых актов №15090), приказом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административно-территориальной единицы в разрезе категории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внешных и внутренных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0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 пользователей к водоисточникам (озерам, рекам, прудам, копаниям, орасительным или обводнительным каналам, трубчатым или шахтным колодцам)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22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передвижение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в численности поголовья сельскохозяйственных животных с указанием их владельцев, пастбищепользователей, физических и (или) юридических лиц, данных о количество гуртов, отар, табунов, сформированных по видам и половозрастным группам сельскохозяйственных животных, сведений формировании поголовья сельскохозяйственных животных, для выпаса на отгонных пастбищах, особенностей выпаса сельскохозяйственных животных, на культурных и аридных пастбищах, сведений о сервитутах для прогона скота и иных данных , предоставленных государственными органами, физическими и (или) юридическими лицами.</w:t>
      </w:r>
    </w:p>
    <w:bookmarkEnd w:id="15"/>
    <w:bookmarkStart w:name="z2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Кербулакском районе имеются 15 сельских округов, 63 населенных пунктов.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Кербулакского района 1149301 гектаров, из них пастбищные земли 778419 гектаров, обводненные земли 6421 гектаров.</w:t>
      </w:r>
    </w:p>
    <w:bookmarkEnd w:id="17"/>
    <w:bookmarkStart w:name="z27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расположен в зоне недостаточного выпадения осадков, малоснежном и недастаточно влажном регионе области. Среднегодовая температура воздуха в январе -14,9С, в июле +22,5С. Средний размер осадков составляет 40 миллиметров, а годовой 300 миллиметров.</w:t>
      </w:r>
    </w:p>
    <w:bookmarkEnd w:id="18"/>
    <w:bookmarkStart w:name="z28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120 видов. Самые распростаненные из них верблюжья колючка и полынь горькая.</w:t>
      </w:r>
    </w:p>
    <w:bookmarkEnd w:id="19"/>
    <w:bookmarkStart w:name="z2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Образование верхнего слоя почвы обусловлено климатическими залежами глубинных вод и рельефными типами почв. На хребтах горы Матай, расположенной на юге, образован чернозем, основу которого составляют остатки горных трав. Эта почва хорошего качества, плодородная, содержащая 4,2% гумуса. Для использования почвы в зерноводстве необходима агротехника возделывания.</w:t>
      </w:r>
    </w:p>
    <w:bookmarkEnd w:id="20"/>
    <w:bookmarkStart w:name="z3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15 ветеринарных пунктов, 16 скотомогильников, 1 скотобойня и 27 сибирских захоронений.</w:t>
      </w:r>
    </w:p>
    <w:bookmarkEnd w:id="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 по управлению пастбищами и их использованию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 Кербулакскому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Кербулакского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 по управлению пастбищами и их использованию по Кербулакскому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3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24"/>
    <w:bookmarkStart w:name="z3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 по управлению пастбищами и их использованию по Кербулакскому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42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"/>
    <w:bookmarkStart w:name="z43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Плану по управлению пастбищами и их использованию по Кербулакскому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46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8"/>
    <w:bookmarkStart w:name="z4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Плану по управлению пастбищами и их использованию по Кербулакскому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50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0"/>
    <w:bookmarkStart w:name="z5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Плану по управлению пастбищами и их использованию по Кербулакскому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54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32"/>
    <w:bookmarkStart w:name="z55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461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 по управлению пастбищами и их использованию по Кербулакскому району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на 2021-2022 годы</w:t>
            </w:r>
          </w:p>
        </w:tc>
      </w:tr>
    </w:tbl>
    <w:bookmarkStart w:name="z58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установливающий сезонные маршруты выпаса и передвижения сельскохозяйственных животных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77"/>
        <w:gridCol w:w="2405"/>
        <w:gridCol w:w="2406"/>
        <w:gridCol w:w="2406"/>
        <w:gridCol w:w="2406"/>
      </w:tblGrid>
      <w:tr>
        <w:trPr>
          <w:trHeight w:val="30" w:hRule="atLeast"/>
        </w:trPr>
        <w:tc>
          <w:tcPr>
            <w:tcW w:w="267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Годы 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Сроки перегона скота на пастбища и возврата скота от пастбища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 декады мая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 декады октября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 декады ноября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 декады марта</w:t>
            </w:r>
          </w:p>
        </w:tc>
      </w:tr>
      <w:tr>
        <w:trPr>
          <w:trHeight w:val="30" w:hRule="atLeast"/>
        </w:trPr>
        <w:tc>
          <w:tcPr>
            <w:tcW w:w="26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марта до ІІ декады мая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мая до ІІ декады октября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октября до ІІ декады ноября</w:t>
            </w:r>
          </w:p>
        </w:tc>
        <w:tc>
          <w:tcPr>
            <w:tcW w:w="24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ІІ декады ноября до ІІ декады марта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