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bd5b" w14:textId="d90b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2021 года № 821.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288 "Управление строительства, архитектуры и градостроительства области", 314 "Управление комфортной городской среды города республиканского значения, столицы" и 373 "Управление строительства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204 с бюджетными подпрограммами 011 и 015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Строительство и реконструкция объектов здравоохранения в рамках предупреждения распространения коронавирусной инфекции COVID-19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321 "Управление жилищной политики города республиканского значения, столицы":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бюджетной подпрограммой 015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благоустройства городов и населенных пунктов":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массового спорта и национальных видов спорта":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развития языков, физической культуры и спорта":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"Субсидирование процентной ставки по кредитам в рамках Государственной программы поддержки и развития бизнеса "Дорожная карта бизнеса-2025" и 015 "Частичное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