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08ba" w14:textId="a8d0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расчетов прогнозных объемов доходов и затрат бюджетов города районного значения, села, поселков, сельских округов</w:t>
      </w:r>
    </w:p>
    <w:p>
      <w:pPr>
        <w:spacing w:after="0"/>
        <w:ind w:left="0"/>
        <w:jc w:val="both"/>
      </w:pPr>
      <w:r>
        <w:rPr>
          <w:rFonts w:ascii="Times New Roman"/>
          <w:b w:val="false"/>
          <w:i w:val="false"/>
          <w:color w:val="000000"/>
          <w:sz w:val="28"/>
        </w:rPr>
        <w:t>Постановление акимата Актогайского района Карагандинской области от 24 ноября 2021 года № 62/02</w:t>
      </w:r>
    </w:p>
    <w:p>
      <w:pPr>
        <w:spacing w:after="0"/>
        <w:ind w:left="0"/>
        <w:jc w:val="both"/>
      </w:pPr>
      <w:bookmarkStart w:name="z4" w:id="0"/>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11 декабря 2014 года №139 "Об утверждении методики расчетов трансфертов общего характера" акимат Актогайского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 расчетов прогнозных объемов доходов и затрат бюджетов города районного значения, села, поселков, сельских округов,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экономики и финансов Актогайского района" принять необходимые меры, вытекающие из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Актогайского района К.Кошантаеву.</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Абеуова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"24" ноября 2021 года</w:t>
            </w:r>
            <w:r>
              <w:br/>
            </w:r>
            <w:r>
              <w:rPr>
                <w:rFonts w:ascii="Times New Roman"/>
                <w:b w:val="false"/>
                <w:i w:val="false"/>
                <w:color w:val="000000"/>
                <w:sz w:val="20"/>
              </w:rPr>
              <w:t>№62/02</w:t>
            </w:r>
          </w:p>
        </w:tc>
      </w:tr>
    </w:tbl>
    <w:bookmarkStart w:name="z11" w:id="5"/>
    <w:p>
      <w:pPr>
        <w:spacing w:after="0"/>
        <w:ind w:left="0"/>
        <w:jc w:val="left"/>
      </w:pPr>
      <w:r>
        <w:rPr>
          <w:rFonts w:ascii="Times New Roman"/>
          <w:b/>
          <w:i w:val="false"/>
          <w:color w:val="000000"/>
        </w:rPr>
        <w:t xml:space="preserve"> Правила расчетов прогнозных объемов доходов и затрат бюджетов города районного значения, села, поселков, сельских округов</w:t>
      </w:r>
    </w:p>
    <w:bookmarkEnd w:id="5"/>
    <w:bookmarkStart w:name="z12" w:id="6"/>
    <w:p>
      <w:pPr>
        <w:spacing w:after="0"/>
        <w:ind w:left="0"/>
        <w:jc w:val="left"/>
      </w:pPr>
      <w:r>
        <w:rPr>
          <w:rFonts w:ascii="Times New Roman"/>
          <w:b/>
          <w:i w:val="false"/>
          <w:color w:val="000000"/>
        </w:rPr>
        <w:t xml:space="preserve"> Глава 1. Основные положения</w:t>
      </w:r>
    </w:p>
    <w:bookmarkEnd w:id="6"/>
    <w:bookmarkStart w:name="z13" w:id="7"/>
    <w:p>
      <w:pPr>
        <w:spacing w:after="0"/>
        <w:ind w:left="0"/>
        <w:jc w:val="both"/>
      </w:pPr>
      <w:r>
        <w:rPr>
          <w:rFonts w:ascii="Times New Roman"/>
          <w:b w:val="false"/>
          <w:i w:val="false"/>
          <w:color w:val="000000"/>
          <w:sz w:val="28"/>
        </w:rPr>
        <w:t xml:space="preserve">
      1. Настоящий Правила расчетов прогнозных объемов доходов и затрат бюджетов города районного значения, села, поселка, сельского округа (далее – Правила) разработан в соответствии со </w:t>
      </w:r>
      <w:r>
        <w:rPr>
          <w:rFonts w:ascii="Times New Roman"/>
          <w:b w:val="false"/>
          <w:i w:val="false"/>
          <w:color w:val="000000"/>
          <w:sz w:val="28"/>
        </w:rPr>
        <w:t>статьей 45</w:t>
      </w:r>
      <w:r>
        <w:rPr>
          <w:rFonts w:ascii="Times New Roman"/>
          <w:b w:val="false"/>
          <w:i w:val="false"/>
          <w:color w:val="000000"/>
          <w:sz w:val="28"/>
        </w:rPr>
        <w:t xml:space="preserve"> Бюджетного кодекса Республики Казахстан от 4 декабря 2008 года (далее – Бюджетный кодекс) и применяется при расчетах прогнозных объемов доходов и затрат бюджетов города районного значения, села, поселка, сельского округа.</w:t>
      </w:r>
    </w:p>
    <w:bookmarkEnd w:id="7"/>
    <w:bookmarkStart w:name="z14" w:id="8"/>
    <w:p>
      <w:pPr>
        <w:spacing w:after="0"/>
        <w:ind w:left="0"/>
        <w:jc w:val="left"/>
      </w:pPr>
      <w:r>
        <w:rPr>
          <w:rFonts w:ascii="Times New Roman"/>
          <w:b/>
          <w:i w:val="false"/>
          <w:color w:val="000000"/>
        </w:rPr>
        <w:t xml:space="preserve"> Глава 2. Определение прогнозных объемов доходов бюджетов города районного значения, села, поселка, сельского округа</w:t>
      </w:r>
    </w:p>
    <w:bookmarkEnd w:id="8"/>
    <w:bookmarkStart w:name="z15" w:id="9"/>
    <w:p>
      <w:pPr>
        <w:spacing w:after="0"/>
        <w:ind w:left="0"/>
        <w:jc w:val="both"/>
      </w:pPr>
      <w:r>
        <w:rPr>
          <w:rFonts w:ascii="Times New Roman"/>
          <w:b w:val="false"/>
          <w:i w:val="false"/>
          <w:color w:val="000000"/>
          <w:sz w:val="28"/>
        </w:rPr>
        <w:t xml:space="preserve">
      2. Прогнозные объемы доходов бюджетов города районного значения, села, поселка, сельского округа рассчитываются согласно Методике прогнозирования поступлений бюджета, утверждаемой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45 Бюджетного кодекса.</w:t>
      </w:r>
    </w:p>
    <w:bookmarkEnd w:id="9"/>
    <w:bookmarkStart w:name="z16" w:id="10"/>
    <w:p>
      <w:pPr>
        <w:spacing w:after="0"/>
        <w:ind w:left="0"/>
        <w:jc w:val="left"/>
      </w:pPr>
      <w:r>
        <w:rPr>
          <w:rFonts w:ascii="Times New Roman"/>
          <w:b/>
          <w:i w:val="false"/>
          <w:color w:val="000000"/>
        </w:rPr>
        <w:t xml:space="preserve"> Глава 3. Определение прогнозных объемов затрат бюджетов города районного значения, села, поселка, сельского округа</w:t>
      </w:r>
    </w:p>
    <w:bookmarkEnd w:id="10"/>
    <w:bookmarkStart w:name="z17" w:id="11"/>
    <w:p>
      <w:pPr>
        <w:spacing w:after="0"/>
        <w:ind w:left="0"/>
        <w:jc w:val="both"/>
      </w:pPr>
      <w:r>
        <w:rPr>
          <w:rFonts w:ascii="Times New Roman"/>
          <w:b w:val="false"/>
          <w:i w:val="false"/>
          <w:color w:val="000000"/>
          <w:sz w:val="28"/>
        </w:rPr>
        <w:t xml:space="preserve">
      3. Прогнозные объемы затрат бюджетов города районного значения, села, поселка, сельского округа рассчитываются как сумма прогнозных объемов затрат по текущим бюджетным программам и по бюджетным программам развития с учетом установленных </w:t>
      </w:r>
      <w:r>
        <w:rPr>
          <w:rFonts w:ascii="Times New Roman"/>
          <w:b w:val="false"/>
          <w:i w:val="false"/>
          <w:color w:val="000000"/>
          <w:sz w:val="28"/>
        </w:rPr>
        <w:t>статьей 56-1</w:t>
      </w:r>
      <w:r>
        <w:rPr>
          <w:rFonts w:ascii="Times New Roman"/>
          <w:b w:val="false"/>
          <w:i w:val="false"/>
          <w:color w:val="000000"/>
          <w:sz w:val="28"/>
        </w:rPr>
        <w:t xml:space="preserve"> Бюджетного кодекса направлений расходов по функциональному признаку.</w:t>
      </w:r>
    </w:p>
    <w:bookmarkEnd w:id="11"/>
    <w:bookmarkStart w:name="z18" w:id="12"/>
    <w:p>
      <w:pPr>
        <w:spacing w:after="0"/>
        <w:ind w:left="0"/>
        <w:jc w:val="both"/>
      </w:pPr>
      <w:r>
        <w:rPr>
          <w:rFonts w:ascii="Times New Roman"/>
          <w:b w:val="false"/>
          <w:i w:val="false"/>
          <w:color w:val="000000"/>
          <w:sz w:val="28"/>
        </w:rPr>
        <w:t>
      При этом прогнозные объемы затрат по текущим бюджетным программам, которые направлены на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 а также на достижение цели, решение конкретных задач и мероприятий стратегических и программных документов, состоят из:</w:t>
      </w:r>
    </w:p>
    <w:bookmarkEnd w:id="12"/>
    <w:bookmarkStart w:name="z19" w:id="13"/>
    <w:p>
      <w:pPr>
        <w:spacing w:after="0"/>
        <w:ind w:left="0"/>
        <w:jc w:val="both"/>
      </w:pPr>
      <w:r>
        <w:rPr>
          <w:rFonts w:ascii="Times New Roman"/>
          <w:b w:val="false"/>
          <w:i w:val="false"/>
          <w:color w:val="000000"/>
          <w:sz w:val="28"/>
        </w:rPr>
        <w:t>
      затрат на оплату труда, оплата коммунальных услуг, приобретение продуктов и лекарственных средств, выплата пособий (далее – текущие затраты);</w:t>
      </w:r>
    </w:p>
    <w:bookmarkEnd w:id="13"/>
    <w:bookmarkStart w:name="z20" w:id="14"/>
    <w:p>
      <w:pPr>
        <w:spacing w:after="0"/>
        <w:ind w:left="0"/>
        <w:jc w:val="both"/>
      </w:pPr>
      <w:r>
        <w:rPr>
          <w:rFonts w:ascii="Times New Roman"/>
          <w:b w:val="false"/>
          <w:i w:val="false"/>
          <w:color w:val="000000"/>
          <w:sz w:val="28"/>
        </w:rPr>
        <w:t>
      затрат на укрепление материально-технической базы, капитальный ремонт (далее – затраты капитального характера).</w:t>
      </w:r>
    </w:p>
    <w:bookmarkEnd w:id="14"/>
    <w:bookmarkStart w:name="z21" w:id="15"/>
    <w:p>
      <w:pPr>
        <w:spacing w:after="0"/>
        <w:ind w:left="0"/>
        <w:jc w:val="left"/>
      </w:pPr>
      <w:r>
        <w:rPr>
          <w:rFonts w:ascii="Times New Roman"/>
          <w:b/>
          <w:i w:val="false"/>
          <w:color w:val="000000"/>
        </w:rPr>
        <w:t xml:space="preserve"> Глава 4. Расчет прогнозных объемов текущих затрат бюджетов города районного значения, села, поселка, сельского округа</w:t>
      </w:r>
    </w:p>
    <w:bookmarkEnd w:id="15"/>
    <w:bookmarkStart w:name="z22" w:id="16"/>
    <w:p>
      <w:pPr>
        <w:spacing w:after="0"/>
        <w:ind w:left="0"/>
        <w:jc w:val="both"/>
      </w:pPr>
      <w:r>
        <w:rPr>
          <w:rFonts w:ascii="Times New Roman"/>
          <w:b w:val="false"/>
          <w:i w:val="false"/>
          <w:color w:val="000000"/>
          <w:sz w:val="28"/>
        </w:rPr>
        <w:t>
      4. Для расчета текущих затрат определяется прогнозный объем текущих затрат в целом по районным бюджетам города районного значения, села, поселка, сельского округа.</w:t>
      </w:r>
    </w:p>
    <w:bookmarkEnd w:id="16"/>
    <w:bookmarkStart w:name="z23" w:id="17"/>
    <w:p>
      <w:pPr>
        <w:spacing w:after="0"/>
        <w:ind w:left="0"/>
        <w:jc w:val="both"/>
      </w:pPr>
      <w:r>
        <w:rPr>
          <w:rFonts w:ascii="Times New Roman"/>
          <w:b w:val="false"/>
          <w:i w:val="false"/>
          <w:color w:val="000000"/>
          <w:sz w:val="28"/>
        </w:rPr>
        <w:t>
      5. При определении прогнозного объема текущих затрат бюджетов города районного значения, села, поселка, сельского округа учитываются:</w:t>
      </w:r>
    </w:p>
    <w:bookmarkEnd w:id="17"/>
    <w:bookmarkStart w:name="z24" w:id="18"/>
    <w:p>
      <w:pPr>
        <w:spacing w:after="0"/>
        <w:ind w:left="0"/>
        <w:jc w:val="both"/>
      </w:pPr>
      <w:r>
        <w:rPr>
          <w:rFonts w:ascii="Times New Roman"/>
          <w:b w:val="false"/>
          <w:i w:val="false"/>
          <w:color w:val="000000"/>
          <w:sz w:val="28"/>
        </w:rPr>
        <w:t>
      1) совокупный объем текущих затрат с учетом увеличения текущих затрат на индекс потребительских цен в планируемом периоде в соответствии с прогнозом социально-экономического развития и бюджетных параметров района (за исключением заработной платы);</w:t>
      </w:r>
    </w:p>
    <w:bookmarkEnd w:id="18"/>
    <w:bookmarkStart w:name="z25" w:id="19"/>
    <w:p>
      <w:pPr>
        <w:spacing w:after="0"/>
        <w:ind w:left="0"/>
        <w:jc w:val="both"/>
      </w:pPr>
      <w:r>
        <w:rPr>
          <w:rFonts w:ascii="Times New Roman"/>
          <w:b w:val="false"/>
          <w:i w:val="false"/>
          <w:color w:val="000000"/>
          <w:sz w:val="28"/>
        </w:rPr>
        <w:t>
      2) положения законов Республики Казахстан, предусматривающие увеличение или сокращение расходов бюджетов города районного значения, села, поселка, сельского округа и вводимые в действие в планируемом периоде;</w:t>
      </w:r>
    </w:p>
    <w:bookmarkEnd w:id="19"/>
    <w:bookmarkStart w:name="z26" w:id="20"/>
    <w:p>
      <w:pPr>
        <w:spacing w:after="0"/>
        <w:ind w:left="0"/>
        <w:jc w:val="both"/>
      </w:pPr>
      <w:r>
        <w:rPr>
          <w:rFonts w:ascii="Times New Roman"/>
          <w:b w:val="false"/>
          <w:i w:val="false"/>
          <w:color w:val="000000"/>
          <w:sz w:val="28"/>
        </w:rPr>
        <w:t>
      3)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местных бюджетов и вводимые в действие в планируемом периоде;</w:t>
      </w:r>
    </w:p>
    <w:bookmarkEnd w:id="20"/>
    <w:bookmarkStart w:name="z27" w:id="21"/>
    <w:p>
      <w:pPr>
        <w:spacing w:after="0"/>
        <w:ind w:left="0"/>
        <w:jc w:val="both"/>
      </w:pPr>
      <w:r>
        <w:rPr>
          <w:rFonts w:ascii="Times New Roman"/>
          <w:b w:val="false"/>
          <w:i w:val="false"/>
          <w:color w:val="000000"/>
          <w:sz w:val="28"/>
        </w:rPr>
        <w:t>
      4) затраты постоянного характера, ранее финансировавшиеся за счет целевых текущих трансфертов;</w:t>
      </w:r>
    </w:p>
    <w:bookmarkEnd w:id="21"/>
    <w:bookmarkStart w:name="z28" w:id="22"/>
    <w:p>
      <w:pPr>
        <w:spacing w:after="0"/>
        <w:ind w:left="0"/>
        <w:jc w:val="both"/>
      </w:pPr>
      <w:r>
        <w:rPr>
          <w:rFonts w:ascii="Times New Roman"/>
          <w:b w:val="false"/>
          <w:i w:val="false"/>
          <w:color w:val="000000"/>
          <w:sz w:val="28"/>
        </w:rPr>
        <w:t>
      5) положения решений районных представительных и исполнительных органов, предусматривающие увеличение или сокращение расходов бюджетов города районного значения, села, поселка, сельского округа и вводимых в действие в планируемом периоде.</w:t>
      </w:r>
    </w:p>
    <w:bookmarkEnd w:id="22"/>
    <w:bookmarkStart w:name="z29" w:id="23"/>
    <w:p>
      <w:pPr>
        <w:spacing w:after="0"/>
        <w:ind w:left="0"/>
        <w:jc w:val="both"/>
      </w:pPr>
      <w:r>
        <w:rPr>
          <w:rFonts w:ascii="Times New Roman"/>
          <w:b w:val="false"/>
          <w:i w:val="false"/>
          <w:color w:val="000000"/>
          <w:sz w:val="28"/>
        </w:rPr>
        <w:t>
      6. Из суммарного прогнозного объема текущих затрат бюджетов города районного значения, села, поселка, сельского округа исключаются средства на выплату экологических надбавок, оказание материальной помощи и на дополнительные отпуска работникам государственных учреждений и казенных предприятий, в соответствии с законодательством Республики Казахстан, и добавляются абсолютными суммами после расчета прогнозных объемов текущих затрат по бюджетам города районного значения, села, поселка, сельского округа.</w:t>
      </w:r>
    </w:p>
    <w:bookmarkEnd w:id="23"/>
    <w:bookmarkStart w:name="z30" w:id="24"/>
    <w:p>
      <w:pPr>
        <w:spacing w:after="0"/>
        <w:ind w:left="0"/>
        <w:jc w:val="both"/>
      </w:pPr>
      <w:r>
        <w:rPr>
          <w:rFonts w:ascii="Times New Roman"/>
          <w:b w:val="false"/>
          <w:i w:val="false"/>
          <w:color w:val="000000"/>
          <w:sz w:val="28"/>
        </w:rPr>
        <w:t>
      7. За расчетную базу прогнозирования объема текущих затрат бюджетов города районного значения, села, поселка, сельского округа принимаются объемы текущих затрат в соответствии с уточненным планом года, предшествующего планируемому периоду.</w:t>
      </w:r>
    </w:p>
    <w:bookmarkEnd w:id="24"/>
    <w:bookmarkStart w:name="z31" w:id="25"/>
    <w:p>
      <w:pPr>
        <w:spacing w:after="0"/>
        <w:ind w:left="0"/>
        <w:jc w:val="both"/>
      </w:pPr>
      <w:r>
        <w:rPr>
          <w:rFonts w:ascii="Times New Roman"/>
          <w:b w:val="false"/>
          <w:i w:val="false"/>
          <w:color w:val="000000"/>
          <w:sz w:val="28"/>
        </w:rPr>
        <w:t xml:space="preserve">
      8. Расчет прогнозного объема текущих затрат бюджетов города районного значения, села, поселка, сельского округа производится в разрезе функциональных подгрупп осуществляемых государственных функций с учетом показателей и коэффициентов, приведенных в перечне функциональных подгрупп, осуществляемых государственных функций, показателей и коэффициентов к ним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Порядку.</w:t>
      </w:r>
    </w:p>
    <w:bookmarkEnd w:id="25"/>
    <w:bookmarkStart w:name="z32" w:id="26"/>
    <w:p>
      <w:pPr>
        <w:spacing w:after="0"/>
        <w:ind w:left="0"/>
        <w:jc w:val="both"/>
      </w:pPr>
      <w:r>
        <w:rPr>
          <w:rFonts w:ascii="Times New Roman"/>
          <w:b w:val="false"/>
          <w:i w:val="false"/>
          <w:color w:val="000000"/>
          <w:sz w:val="28"/>
        </w:rPr>
        <w:t>
      9. Расчет текущих затрат отдельного города районного значения, села, поселка, сельского округа по отдельной функциональной подгруппе производится по следующей формуле:</w:t>
      </w:r>
    </w:p>
    <w:bookmarkEnd w:id="26"/>
    <w:bookmarkStart w:name="z33"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52070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2070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где:</w:t>
      </w:r>
    </w:p>
    <w:bookmarkEnd w:id="28"/>
    <w:bookmarkStart w:name="z35"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493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 расчетные текущие затраты i-го города районного значения, села, поселка, сельского округа по j-й функциональной подгруппе;</w:t>
      </w:r>
    </w:p>
    <w:bookmarkEnd w:id="30"/>
    <w:bookmarkStart w:name="z37" w:id="31"/>
    <w:p>
      <w:pPr>
        <w:spacing w:after="0"/>
        <w:ind w:left="0"/>
        <w:jc w:val="both"/>
      </w:pPr>
      <w:r>
        <w:rPr>
          <w:rFonts w:ascii="Times New Roman"/>
          <w:b w:val="false"/>
          <w:i w:val="false"/>
          <w:color w:val="000000"/>
          <w:sz w:val="28"/>
        </w:rPr>
        <w:t>
      Зj – суммарный прогнозный объем текущих затрат по бюджетам города районного значения, села, поселка, сельского округа всех регионов района по j-й функциональной подгруппе;</w:t>
      </w:r>
    </w:p>
    <w:bookmarkEnd w:id="31"/>
    <w:bookmarkStart w:name="z38"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635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5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 количество потребителей государственных услуг i-го города районного значения, села, поселка, сельского округа по j-й функциональной подгруппе;</w:t>
      </w:r>
    </w:p>
    <w:bookmarkEnd w:id="33"/>
    <w:bookmarkStart w:name="z40"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2032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 коэффициенты, учитывающие объективные факторы, которые обусловливают отличия в стоимости предоставления государственных услуг в i-го города районного значения, села, поселка, сельского округа по j-й функциональной подгруппе от среднерайонного уровня.</w:t>
      </w:r>
    </w:p>
    <w:bookmarkEnd w:id="35"/>
    <w:bookmarkStart w:name="z42" w:id="36"/>
    <w:p>
      <w:pPr>
        <w:spacing w:after="0"/>
        <w:ind w:left="0"/>
        <w:jc w:val="both"/>
      </w:pPr>
      <w:r>
        <w:rPr>
          <w:rFonts w:ascii="Times New Roman"/>
          <w:b w:val="false"/>
          <w:i w:val="false"/>
          <w:color w:val="000000"/>
          <w:sz w:val="28"/>
        </w:rPr>
        <w:t>
      10. При расчете прогнозного объема текущих затрат применяются следующие коэффициенты, отражающие объективные факторы, которые обусловливают различия в стоимости предоставления государственных услуг:</w:t>
      </w:r>
    </w:p>
    <w:bookmarkEnd w:id="36"/>
    <w:bookmarkStart w:name="z43" w:id="37"/>
    <w:p>
      <w:pPr>
        <w:spacing w:after="0"/>
        <w:ind w:left="0"/>
        <w:jc w:val="both"/>
      </w:pPr>
      <w:r>
        <w:rPr>
          <w:rFonts w:ascii="Times New Roman"/>
          <w:b w:val="false"/>
          <w:i w:val="false"/>
          <w:color w:val="000000"/>
          <w:sz w:val="28"/>
        </w:rPr>
        <w:t>
      1) коэффициент урбанизации:</w:t>
      </w:r>
    </w:p>
    <w:bookmarkEnd w:id="37"/>
    <w:bookmarkStart w:name="z44"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3441700" cy="134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134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где:</w:t>
      </w:r>
    </w:p>
    <w:bookmarkEnd w:id="39"/>
    <w:bookmarkStart w:name="z46" w:id="40"/>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vertAlign w:val="subscript"/>
        </w:rPr>
        <w:t>гор</w:t>
      </w:r>
      <w:r>
        <w:rPr>
          <w:rFonts w:ascii="Times New Roman"/>
          <w:b w:val="false"/>
          <w:i w:val="false"/>
          <w:color w:val="000000"/>
          <w:sz w:val="28"/>
        </w:rPr>
        <w:t xml:space="preserve"> – прогнозная численность сельского населения i-му города районного значения, села, поселка, сельского округа;</w:t>
      </w:r>
    </w:p>
    <w:bookmarkEnd w:id="40"/>
    <w:bookmarkStart w:name="z47" w:id="41"/>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прогнозная численность населения в i-ом городе районного значения, селе, поселке, сельском округе.</w:t>
      </w:r>
    </w:p>
    <w:bookmarkEnd w:id="41"/>
    <w:bookmarkStart w:name="z48" w:id="42"/>
    <w:p>
      <w:pPr>
        <w:spacing w:after="0"/>
        <w:ind w:left="0"/>
        <w:jc w:val="both"/>
      </w:pPr>
      <w:r>
        <w:rPr>
          <w:rFonts w:ascii="Times New Roman"/>
          <w:b w:val="false"/>
          <w:i w:val="false"/>
          <w:color w:val="000000"/>
          <w:sz w:val="28"/>
        </w:rPr>
        <w:t>
      Коэффициент урбанизации учитывает более высокий относительно среднерайонного уровень затрат, связанных с предоставлением государственных услуг в городской местности по отдельным функциональным подгруппам;</w:t>
      </w:r>
    </w:p>
    <w:bookmarkEnd w:id="42"/>
    <w:bookmarkStart w:name="z49" w:id="43"/>
    <w:p>
      <w:pPr>
        <w:spacing w:after="0"/>
        <w:ind w:left="0"/>
        <w:jc w:val="both"/>
      </w:pPr>
      <w:r>
        <w:rPr>
          <w:rFonts w:ascii="Times New Roman"/>
          <w:b w:val="false"/>
          <w:i w:val="false"/>
          <w:color w:val="000000"/>
          <w:sz w:val="28"/>
        </w:rPr>
        <w:t>
      2) коэффициент дисперсности расселения:</w:t>
      </w:r>
    </w:p>
    <w:bookmarkEnd w:id="43"/>
    <w:bookmarkStart w:name="z50"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1803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803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где:</w:t>
      </w:r>
    </w:p>
    <w:bookmarkEnd w:id="45"/>
    <w:bookmarkStart w:name="z52" w:id="46"/>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vertAlign w:val="subscript"/>
        </w:rPr>
        <w:t>мелк</w:t>
      </w:r>
      <w:r>
        <w:rPr>
          <w:rFonts w:ascii="Times New Roman"/>
          <w:b w:val="false"/>
          <w:i w:val="false"/>
          <w:color w:val="000000"/>
          <w:sz w:val="28"/>
        </w:rPr>
        <w:t xml:space="preserve"> – прогнозная численность населения i-ом в городе районного значения, селе, поселке, сельском округе, проживающего в населенных пунктах с численностью населения менее 500 человек;</w:t>
      </w:r>
    </w:p>
    <w:bookmarkEnd w:id="46"/>
    <w:bookmarkStart w:name="z53" w:id="47"/>
    <w:p>
      <w:pPr>
        <w:spacing w:after="0"/>
        <w:ind w:left="0"/>
        <w:jc w:val="both"/>
      </w:pPr>
      <w:r>
        <w:rPr>
          <w:rFonts w:ascii="Times New Roman"/>
          <w:b w:val="false"/>
          <w:i w:val="false"/>
          <w:color w:val="000000"/>
          <w:sz w:val="28"/>
        </w:rPr>
        <w:t>
      Нас</w:t>
      </w:r>
      <w:r>
        <w:rPr>
          <w:rFonts w:ascii="Times New Roman"/>
          <w:b w:val="false"/>
          <w:i w:val="false"/>
          <w:color w:val="000000"/>
          <w:vertAlign w:val="superscript"/>
        </w:rPr>
        <w:t>i</w:t>
      </w:r>
      <w:r>
        <w:rPr>
          <w:rFonts w:ascii="Times New Roman"/>
          <w:b w:val="false"/>
          <w:i w:val="false"/>
          <w:color w:val="000000"/>
          <w:sz w:val="28"/>
        </w:rPr>
        <w:t xml:space="preserve"> – общая прогнозная численность населения в i-ом городе районного значения, селе, поселке, сельском округе.</w:t>
      </w:r>
    </w:p>
    <w:bookmarkEnd w:id="47"/>
    <w:bookmarkStart w:name="z54" w:id="48"/>
    <w:p>
      <w:pPr>
        <w:spacing w:after="0"/>
        <w:ind w:left="0"/>
        <w:jc w:val="both"/>
      </w:pPr>
      <w:r>
        <w:rPr>
          <w:rFonts w:ascii="Times New Roman"/>
          <w:b w:val="false"/>
          <w:i w:val="false"/>
          <w:color w:val="000000"/>
          <w:sz w:val="28"/>
        </w:rPr>
        <w:t>
      Коэффициент дисперсности расселения учитывает более высокий по сравнению со среднерайонным уровень затрат, обусловленный необходимостью обеспечения определенным набором государственных услуг населению независимо от размеров населенного пункта, в том числе учитывая дополнительные транспортные и иные расходы;</w:t>
      </w:r>
    </w:p>
    <w:bookmarkEnd w:id="48"/>
    <w:bookmarkStart w:name="z55" w:id="49"/>
    <w:p>
      <w:pPr>
        <w:spacing w:after="0"/>
        <w:ind w:left="0"/>
        <w:jc w:val="both"/>
      </w:pPr>
      <w:r>
        <w:rPr>
          <w:rFonts w:ascii="Times New Roman"/>
          <w:b w:val="false"/>
          <w:i w:val="false"/>
          <w:color w:val="000000"/>
          <w:sz w:val="28"/>
        </w:rPr>
        <w:t>
      3) коэффициент масштаба:</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527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27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где:</w:t>
      </w:r>
    </w:p>
    <w:bookmarkEnd w:id="51"/>
    <w:bookmarkStart w:name="z58"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84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 вес, с которым учитывается отклонение численности населения города районного значения, села, поселка, сельского округа от среднерайонного уровня;– средняя прогнозная численность населения одного города районного значения, села, поселка, сельского округа;</w:t>
      </w:r>
    </w:p>
    <w:bookmarkEnd w:id="53"/>
    <w:bookmarkStart w:name="z60" w:id="54"/>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bookmarkEnd w:id="54"/>
    <w:bookmarkStart w:name="z61" w:id="55"/>
    <w:p>
      <w:pPr>
        <w:spacing w:after="0"/>
        <w:ind w:left="0"/>
        <w:jc w:val="both"/>
      </w:pPr>
      <w:r>
        <w:rPr>
          <w:rFonts w:ascii="Times New Roman"/>
          <w:b w:val="false"/>
          <w:i w:val="false"/>
          <w:color w:val="000000"/>
          <w:sz w:val="28"/>
        </w:rPr>
        <w:t>
      Коэффициент масштаба учитывает эффект масштаба, отражающий снижение объема затрат на предоставление государственных услуг в расчете на одного потребителя с ростом численности потребителей;</w:t>
      </w:r>
    </w:p>
    <w:bookmarkEnd w:id="55"/>
    <w:bookmarkStart w:name="z62" w:id="56"/>
    <w:p>
      <w:pPr>
        <w:spacing w:after="0"/>
        <w:ind w:left="0"/>
        <w:jc w:val="both"/>
      </w:pPr>
      <w:r>
        <w:rPr>
          <w:rFonts w:ascii="Times New Roman"/>
          <w:b w:val="false"/>
          <w:i w:val="false"/>
          <w:color w:val="000000"/>
          <w:sz w:val="28"/>
        </w:rPr>
        <w:t>
      4) коэффициент возрастной структуры населения:</w:t>
      </w:r>
    </w:p>
    <w:bookmarkEnd w:id="56"/>
    <w:bookmarkStart w:name="z63"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2019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19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8"/>
    <w:p>
      <w:pPr>
        <w:spacing w:after="0"/>
        <w:ind w:left="0"/>
        <w:jc w:val="both"/>
      </w:pPr>
      <w:r>
        <w:rPr>
          <w:rFonts w:ascii="Times New Roman"/>
          <w:b w:val="false"/>
          <w:i w:val="false"/>
          <w:color w:val="000000"/>
          <w:sz w:val="28"/>
        </w:rPr>
        <w:t>
      где:</w:t>
      </w:r>
    </w:p>
    <w:bookmarkEnd w:id="58"/>
    <w:bookmarkStart w:name="z65" w:id="59"/>
    <w:p>
      <w:pPr>
        <w:spacing w:after="0"/>
        <w:ind w:left="0"/>
        <w:jc w:val="both"/>
      </w:pPr>
      <w:r>
        <w:rPr>
          <w:rFonts w:ascii="Times New Roman"/>
          <w:b w:val="false"/>
          <w:i w:val="false"/>
          <w:color w:val="000000"/>
          <w:sz w:val="28"/>
        </w:rPr>
        <w:t>
      Насiгруппа – прогнозная численность населения i-ом городе районного значения, селе, поселке, сельском округе по определенной возрастной группе;</w:t>
      </w:r>
    </w:p>
    <w:bookmarkEnd w:id="59"/>
    <w:bookmarkStart w:name="z66" w:id="60"/>
    <w:p>
      <w:pPr>
        <w:spacing w:after="0"/>
        <w:ind w:left="0"/>
        <w:jc w:val="both"/>
      </w:pPr>
      <w:r>
        <w:rPr>
          <w:rFonts w:ascii="Times New Roman"/>
          <w:b w:val="false"/>
          <w:i w:val="false"/>
          <w:color w:val="000000"/>
          <w:sz w:val="28"/>
        </w:rPr>
        <w:t>
      Насi – прогнозная численность населения в i-ом городе районного значения, селе, поселке, сельском округе.</w:t>
      </w:r>
    </w:p>
    <w:bookmarkEnd w:id="60"/>
    <w:bookmarkStart w:name="z67" w:id="61"/>
    <w:p>
      <w:pPr>
        <w:spacing w:after="0"/>
        <w:ind w:left="0"/>
        <w:jc w:val="both"/>
      </w:pPr>
      <w:r>
        <w:rPr>
          <w:rFonts w:ascii="Times New Roman"/>
          <w:b w:val="false"/>
          <w:i w:val="false"/>
          <w:color w:val="000000"/>
          <w:sz w:val="28"/>
        </w:rPr>
        <w:t>
      Коэффициент возрастной структуры населения учитывает повышенный спрос, предъявляемый отдельными категориями населения на государственные услуги, связанные со здравоохранением и образованием;</w:t>
      </w:r>
    </w:p>
    <w:bookmarkEnd w:id="61"/>
    <w:bookmarkStart w:name="z68" w:id="62"/>
    <w:p>
      <w:pPr>
        <w:spacing w:after="0"/>
        <w:ind w:left="0"/>
        <w:jc w:val="both"/>
      </w:pPr>
      <w:r>
        <w:rPr>
          <w:rFonts w:ascii="Times New Roman"/>
          <w:b w:val="false"/>
          <w:i w:val="false"/>
          <w:color w:val="000000"/>
          <w:sz w:val="28"/>
        </w:rPr>
        <w:t>
      5) коэффициент учета надбавок за работу в сельской местности:</w:t>
      </w:r>
    </w:p>
    <w:bookmarkEnd w:id="62"/>
    <w:bookmarkStart w:name="z6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2692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92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где:</w:t>
      </w:r>
    </w:p>
    <w:bookmarkEnd w:id="64"/>
    <w:bookmarkStart w:name="z71" w:id="65"/>
    <w:p>
      <w:pPr>
        <w:spacing w:after="0"/>
        <w:ind w:left="0"/>
        <w:jc w:val="both"/>
      </w:pPr>
      <w:r>
        <w:rPr>
          <w:rFonts w:ascii="Times New Roman"/>
          <w:b w:val="false"/>
          <w:i w:val="false"/>
          <w:color w:val="000000"/>
          <w:sz w:val="28"/>
        </w:rPr>
        <w:t>
      Насiсельск – прогнозная численность сельского населения i-ом городе районного значения, селе, поселке, сельском округе;</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304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 доля заработной платы в общем объеме текущих затрат по j-й функциональной подгруппе (в сумме по всем городам районного значения, селам, поселкам, сельским округам.</w:t>
      </w:r>
    </w:p>
    <w:bookmarkEnd w:id="67"/>
    <w:bookmarkStart w:name="z74" w:id="68"/>
    <w:p>
      <w:pPr>
        <w:spacing w:after="0"/>
        <w:ind w:left="0"/>
        <w:jc w:val="both"/>
      </w:pPr>
      <w:r>
        <w:rPr>
          <w:rFonts w:ascii="Times New Roman"/>
          <w:b w:val="false"/>
          <w:i w:val="false"/>
          <w:color w:val="000000"/>
          <w:sz w:val="28"/>
        </w:rPr>
        <w:t>
      Коэффициент учета надбавок за работу в сельской местности учитывает потребность в дополнительных расходах на заработную плату в сельской местности по отдельным функциональным подгруппам;</w:t>
      </w:r>
    </w:p>
    <w:bookmarkEnd w:id="68"/>
    <w:bookmarkStart w:name="z75" w:id="69"/>
    <w:p>
      <w:pPr>
        <w:spacing w:after="0"/>
        <w:ind w:left="0"/>
        <w:jc w:val="both"/>
      </w:pPr>
      <w:r>
        <w:rPr>
          <w:rFonts w:ascii="Times New Roman"/>
          <w:b w:val="false"/>
          <w:i w:val="false"/>
          <w:color w:val="000000"/>
          <w:sz w:val="28"/>
        </w:rPr>
        <w:t>
      6) коэффициент плотности:</w:t>
      </w:r>
    </w:p>
    <w:bookmarkEnd w:id="69"/>
    <w:bookmarkStart w:name="z76"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148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4859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где:</w:t>
      </w:r>
    </w:p>
    <w:bookmarkEnd w:id="71"/>
    <w:bookmarkStart w:name="z78"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 плотность населения в среднем по району;</w:t>
      </w:r>
    </w:p>
    <w:bookmarkEnd w:id="73"/>
    <w:bookmarkStart w:name="z80" w:id="74"/>
    <w:p>
      <w:pPr>
        <w:spacing w:after="0"/>
        <w:ind w:left="0"/>
        <w:jc w:val="both"/>
      </w:pPr>
      <w:r>
        <w:rPr>
          <w:rFonts w:ascii="Times New Roman"/>
          <w:b w:val="false"/>
          <w:i w:val="false"/>
          <w:color w:val="000000"/>
          <w:sz w:val="28"/>
        </w:rPr>
        <w:t>
      рi – плотность населения в i-ом городе районного значения, селе, поселке, сельском округе;</w:t>
      </w:r>
    </w:p>
    <w:bookmarkEnd w:id="74"/>
    <w:bookmarkStart w:name="z81"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215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9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76"/>
    <w:p>
      <w:pPr>
        <w:spacing w:after="0"/>
        <w:ind w:left="0"/>
        <w:jc w:val="both"/>
      </w:pPr>
      <w:r>
        <w:rPr>
          <w:rFonts w:ascii="Times New Roman"/>
          <w:b w:val="false"/>
          <w:i w:val="false"/>
          <w:color w:val="000000"/>
          <w:sz w:val="28"/>
        </w:rPr>
        <w:t>
      – вес, с которым учитывается отклонение плотности населения городов районного значения, сел, поселков, сельских округов от среднерайонного уровня.</w:t>
      </w:r>
    </w:p>
    <w:bookmarkEnd w:id="76"/>
    <w:bookmarkStart w:name="z83" w:id="77"/>
    <w:p>
      <w:pPr>
        <w:spacing w:after="0"/>
        <w:ind w:left="0"/>
        <w:jc w:val="both"/>
      </w:pPr>
      <w:r>
        <w:rPr>
          <w:rFonts w:ascii="Times New Roman"/>
          <w:b w:val="false"/>
          <w:i w:val="false"/>
          <w:color w:val="000000"/>
          <w:sz w:val="28"/>
        </w:rPr>
        <w:t>
      Коэффициент плотности учитывает увеличение затрат бюджетов городов районного значения, сел, поселков, сельских округов в связи с уменьшением плотности населения региона;</w:t>
      </w:r>
    </w:p>
    <w:bookmarkEnd w:id="77"/>
    <w:bookmarkStart w:name="z84" w:id="78"/>
    <w:p>
      <w:pPr>
        <w:spacing w:after="0"/>
        <w:ind w:left="0"/>
        <w:jc w:val="both"/>
      </w:pPr>
      <w:r>
        <w:rPr>
          <w:rFonts w:ascii="Times New Roman"/>
          <w:b w:val="false"/>
          <w:i w:val="false"/>
          <w:color w:val="000000"/>
          <w:sz w:val="28"/>
        </w:rPr>
        <w:t>
      7) коэффициент содержания дорог:</w:t>
      </w:r>
    </w:p>
    <w:bookmarkEnd w:id="78"/>
    <w:bookmarkStart w:name="z85"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1270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700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 w:id="80"/>
    <w:p>
      <w:pPr>
        <w:spacing w:after="0"/>
        <w:ind w:left="0"/>
        <w:jc w:val="both"/>
      </w:pPr>
      <w:r>
        <w:rPr>
          <w:rFonts w:ascii="Times New Roman"/>
          <w:b w:val="false"/>
          <w:i w:val="false"/>
          <w:color w:val="000000"/>
          <w:sz w:val="28"/>
        </w:rPr>
        <w:t>
      где:</w:t>
      </w:r>
    </w:p>
    <w:bookmarkEnd w:id="80"/>
    <w:bookmarkStart w:name="z87" w:id="81"/>
    <w:p>
      <w:pPr>
        <w:spacing w:after="0"/>
        <w:ind w:left="0"/>
        <w:jc w:val="both"/>
      </w:pPr>
      <w:r>
        <w:rPr>
          <w:rFonts w:ascii="Times New Roman"/>
          <w:b w:val="false"/>
          <w:i w:val="false"/>
          <w:color w:val="000000"/>
          <w:sz w:val="28"/>
        </w:rPr>
        <w:t>
      Ni – норматив финансирования на содержание автомобильных дорог местного значения i-ом городе районного значения, селе, поселке, сельском округе;</w:t>
      </w:r>
    </w:p>
    <w:bookmarkEnd w:id="81"/>
    <w:bookmarkStart w:name="z88"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 норматив финансирования на содержание автомобильных дорог в среднем по району;</w:t>
      </w:r>
    </w:p>
    <w:bookmarkEnd w:id="83"/>
    <w:bookmarkStart w:name="z90" w:id="84"/>
    <w:p>
      <w:pPr>
        <w:spacing w:after="0"/>
        <w:ind w:left="0"/>
        <w:jc w:val="both"/>
      </w:pPr>
      <w:r>
        <w:rPr>
          <w:rFonts w:ascii="Times New Roman"/>
          <w:b w:val="false"/>
          <w:i w:val="false"/>
          <w:color w:val="000000"/>
          <w:sz w:val="28"/>
        </w:rPr>
        <w:t>
      8) коэффициент учета бедности (на основе доли лиц с доходами ниже прожиточного минимума):</w:t>
      </w:r>
    </w:p>
    <w:bookmarkEnd w:id="84"/>
    <w:bookmarkStart w:name="z91"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1435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4351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86"/>
    <w:p>
      <w:pPr>
        <w:spacing w:after="0"/>
        <w:ind w:left="0"/>
        <w:jc w:val="both"/>
      </w:pPr>
      <w:r>
        <w:rPr>
          <w:rFonts w:ascii="Times New Roman"/>
          <w:b w:val="false"/>
          <w:i w:val="false"/>
          <w:color w:val="000000"/>
          <w:sz w:val="28"/>
        </w:rPr>
        <w:t>
      где:</w:t>
      </w:r>
    </w:p>
    <w:bookmarkEnd w:id="86"/>
    <w:bookmarkStart w:name="z93" w:id="87"/>
    <w:p>
      <w:pPr>
        <w:spacing w:after="0"/>
        <w:ind w:left="0"/>
        <w:jc w:val="both"/>
      </w:pPr>
      <w:r>
        <w:rPr>
          <w:rFonts w:ascii="Times New Roman"/>
          <w:b w:val="false"/>
          <w:i w:val="false"/>
          <w:color w:val="000000"/>
          <w:sz w:val="28"/>
        </w:rPr>
        <w:t>
      bi – доля населения с доходами ниже величины прожиточного минимума в общей численности населения в i-ом городе районного значения, селе, поселке, сельском округе.</w:t>
      </w:r>
    </w:p>
    <w:bookmarkEnd w:id="87"/>
    <w:bookmarkStart w:name="z94" w:id="88"/>
    <w:p>
      <w:pPr>
        <w:spacing w:after="0"/>
        <w:ind w:left="0"/>
        <w:jc w:val="both"/>
      </w:pPr>
      <w:r>
        <w:rPr>
          <w:rFonts w:ascii="Times New Roman"/>
          <w:b w:val="false"/>
          <w:i w:val="false"/>
          <w:color w:val="000000"/>
          <w:sz w:val="28"/>
        </w:rPr>
        <w:t>
      Коэффициент учета бедности учитывает увеличение затрат бюджетов регионов района, на выплату социальной помощи в связи с ростом доли населения с доходами ниже величины прожиточного минимума;</w:t>
      </w:r>
    </w:p>
    <w:bookmarkEnd w:id="88"/>
    <w:bookmarkStart w:name="z95" w:id="89"/>
    <w:p>
      <w:pPr>
        <w:spacing w:after="0"/>
        <w:ind w:left="0"/>
        <w:jc w:val="both"/>
      </w:pPr>
      <w:r>
        <w:rPr>
          <w:rFonts w:ascii="Times New Roman"/>
          <w:b w:val="false"/>
          <w:i w:val="false"/>
          <w:color w:val="000000"/>
          <w:sz w:val="28"/>
        </w:rPr>
        <w:t>
      9) коэффициент учета продолжительности отопительного сезона:</w:t>
      </w:r>
    </w:p>
    <w:bookmarkEnd w:id="89"/>
    <w:bookmarkStart w:name="z96" w:id="90"/>
    <w:p>
      <w:pPr>
        <w:spacing w:after="0"/>
        <w:ind w:left="0"/>
        <w:jc w:val="both"/>
      </w:pPr>
      <w:r>
        <w:rPr>
          <w:rFonts w:ascii="Times New Roman"/>
          <w:b w:val="false"/>
          <w:i w:val="false"/>
          <w:color w:val="000000"/>
          <w:sz w:val="28"/>
        </w:rPr>
        <w:t xml:space="preserve">
      </w:t>
      </w:r>
    </w:p>
    <w:bookmarkEnd w:id="90"/>
    <w:p>
      <w:pPr>
        <w:spacing w:after="0"/>
        <w:ind w:left="0"/>
        <w:jc w:val="both"/>
      </w:pPr>
      <w:r>
        <w:drawing>
          <wp:inline distT="0" distB="0" distL="0" distR="0">
            <wp:extent cx="187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87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91"/>
    <w:p>
      <w:pPr>
        <w:spacing w:after="0"/>
        <w:ind w:left="0"/>
        <w:jc w:val="both"/>
      </w:pPr>
      <w:r>
        <w:rPr>
          <w:rFonts w:ascii="Times New Roman"/>
          <w:b w:val="false"/>
          <w:i w:val="false"/>
          <w:color w:val="000000"/>
          <w:sz w:val="28"/>
        </w:rPr>
        <w:t>
      где:</w:t>
      </w:r>
    </w:p>
    <w:bookmarkEnd w:id="91"/>
    <w:bookmarkStart w:name="z98" w:id="92"/>
    <w:p>
      <w:pPr>
        <w:spacing w:after="0"/>
        <w:ind w:left="0"/>
        <w:jc w:val="both"/>
      </w:pPr>
      <w:r>
        <w:rPr>
          <w:rFonts w:ascii="Times New Roman"/>
          <w:b w:val="false"/>
          <w:i w:val="false"/>
          <w:color w:val="000000"/>
          <w:sz w:val="28"/>
        </w:rPr>
        <w:t>
      di – период отопительного сезона в i-ом городе районного значения, селе, поселке, сельском округе;</w:t>
      </w:r>
    </w:p>
    <w:bookmarkEnd w:id="92"/>
    <w:bookmarkStart w:name="z99"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0" w:id="94"/>
    <w:p>
      <w:pPr>
        <w:spacing w:after="0"/>
        <w:ind w:left="0"/>
        <w:jc w:val="both"/>
      </w:pPr>
      <w:r>
        <w:rPr>
          <w:rFonts w:ascii="Times New Roman"/>
          <w:b w:val="false"/>
          <w:i w:val="false"/>
          <w:color w:val="000000"/>
          <w:sz w:val="28"/>
        </w:rPr>
        <w:t>
      – период отопительного сезона в среднем по району; – доля затрат на отопление в общем объеме текущих затрат бюджетов города районного значения, села, поселка, сельского округа.</w:t>
      </w:r>
    </w:p>
    <w:bookmarkEnd w:id="94"/>
    <w:bookmarkStart w:name="z101"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368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 доля затрат на отопление в общем объеме текущих затрат бюджетов города районного значения, села, поселка, сельского округа.</w:t>
      </w:r>
    </w:p>
    <w:bookmarkEnd w:id="96"/>
    <w:bookmarkStart w:name="z103" w:id="97"/>
    <w:p>
      <w:pPr>
        <w:spacing w:after="0"/>
        <w:ind w:left="0"/>
        <w:jc w:val="both"/>
      </w:pPr>
      <w:r>
        <w:rPr>
          <w:rFonts w:ascii="Times New Roman"/>
          <w:b w:val="false"/>
          <w:i w:val="false"/>
          <w:color w:val="000000"/>
          <w:sz w:val="28"/>
        </w:rPr>
        <w:t>
      Коэффициент учета продолжительности отопительного сезона учитывает зависимость затрат бюджетов регионов района на отопление от продолжительности отопительного сезона в района.</w:t>
      </w:r>
    </w:p>
    <w:bookmarkEnd w:id="97"/>
    <w:bookmarkStart w:name="z104" w:id="98"/>
    <w:p>
      <w:pPr>
        <w:spacing w:after="0"/>
        <w:ind w:left="0"/>
        <w:jc w:val="both"/>
      </w:pPr>
      <w:r>
        <w:rPr>
          <w:rFonts w:ascii="Times New Roman"/>
          <w:b w:val="false"/>
          <w:i w:val="false"/>
          <w:color w:val="000000"/>
          <w:sz w:val="28"/>
        </w:rPr>
        <w:t>
      11. За расчетную базу прогнозирования объема текущих затрат бюджетов города районного значения, села, поселка, сельского округа последующих двух годов принимаются прогнозные объемы текущих затрат бюджетов города районного значения, села, поселка, сельского округа первого года трехлетнего периода с учетом индекса потребительских цен.</w:t>
      </w:r>
    </w:p>
    <w:bookmarkEnd w:id="98"/>
    <w:bookmarkStart w:name="z105" w:id="99"/>
    <w:p>
      <w:pPr>
        <w:spacing w:after="0"/>
        <w:ind w:left="0"/>
        <w:jc w:val="left"/>
      </w:pPr>
      <w:r>
        <w:rPr>
          <w:rFonts w:ascii="Times New Roman"/>
          <w:b/>
          <w:i w:val="false"/>
          <w:color w:val="000000"/>
        </w:rPr>
        <w:t xml:space="preserve"> Глава 5. Расчет прогнозных объемов затрат капитального характера бюджетов города районного значения, села, поселка, сельского округа</w:t>
      </w:r>
    </w:p>
    <w:bookmarkEnd w:id="99"/>
    <w:bookmarkStart w:name="z106" w:id="100"/>
    <w:p>
      <w:pPr>
        <w:spacing w:after="0"/>
        <w:ind w:left="0"/>
        <w:jc w:val="both"/>
      </w:pPr>
      <w:r>
        <w:rPr>
          <w:rFonts w:ascii="Times New Roman"/>
          <w:b w:val="false"/>
          <w:i w:val="false"/>
          <w:color w:val="000000"/>
          <w:sz w:val="28"/>
        </w:rPr>
        <w:t>
      12. Общий прогнозный объем средств, предусматриваемых для финансирования затрат капитального характера, определяется с разбивкой по годам в соответствии с процентным отношением к общему объему финансирования текущих затрат города районного значения, села, поселка, сельского округа.</w:t>
      </w:r>
    </w:p>
    <w:bookmarkEnd w:id="100"/>
    <w:bookmarkStart w:name="z107" w:id="101"/>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капитального характера, отдельно по каждому городу районного значения, села, поселка, сельского округа производится по следующей формуле:</w:t>
      </w:r>
    </w:p>
    <w:bookmarkEnd w:id="101"/>
    <w:bookmarkStart w:name="z108" w:id="102"/>
    <w:p>
      <w:pPr>
        <w:spacing w:after="0"/>
        <w:ind w:left="0"/>
        <w:jc w:val="both"/>
      </w:pPr>
      <w:r>
        <w:rPr>
          <w:rFonts w:ascii="Times New Roman"/>
          <w:b w:val="false"/>
          <w:i w:val="false"/>
          <w:color w:val="000000"/>
          <w:sz w:val="28"/>
        </w:rPr>
        <w:t>
      КЗi = k * РЗi,</w:t>
      </w:r>
    </w:p>
    <w:bookmarkEnd w:id="102"/>
    <w:bookmarkStart w:name="z109" w:id="103"/>
    <w:p>
      <w:pPr>
        <w:spacing w:after="0"/>
        <w:ind w:left="0"/>
        <w:jc w:val="both"/>
      </w:pPr>
      <w:r>
        <w:rPr>
          <w:rFonts w:ascii="Times New Roman"/>
          <w:b w:val="false"/>
          <w:i w:val="false"/>
          <w:color w:val="000000"/>
          <w:sz w:val="28"/>
        </w:rPr>
        <w:t>
      где:</w:t>
      </w:r>
    </w:p>
    <w:bookmarkEnd w:id="103"/>
    <w:bookmarkStart w:name="z110" w:id="104"/>
    <w:p>
      <w:pPr>
        <w:spacing w:after="0"/>
        <w:ind w:left="0"/>
        <w:jc w:val="both"/>
      </w:pPr>
      <w:r>
        <w:rPr>
          <w:rFonts w:ascii="Times New Roman"/>
          <w:b w:val="false"/>
          <w:i w:val="false"/>
          <w:color w:val="000000"/>
          <w:sz w:val="28"/>
        </w:rPr>
        <w:t>
      КЗi – расчетные затраты капитального характера i-й города районного значения, села, поселка, сельского округа;</w:t>
      </w:r>
    </w:p>
    <w:bookmarkEnd w:id="104"/>
    <w:bookmarkStart w:name="z111" w:id="105"/>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bookmarkEnd w:id="105"/>
    <w:bookmarkStart w:name="z112" w:id="106"/>
    <w:p>
      <w:pPr>
        <w:spacing w:after="0"/>
        <w:ind w:left="0"/>
        <w:jc w:val="both"/>
      </w:pPr>
      <w:r>
        <w:rPr>
          <w:rFonts w:ascii="Times New Roman"/>
          <w:b w:val="false"/>
          <w:i w:val="false"/>
          <w:color w:val="000000"/>
          <w:sz w:val="28"/>
        </w:rPr>
        <w:t>
      k – величина процентного отношения затрат капитального характера к общему объему текущих затрат.</w:t>
      </w:r>
    </w:p>
    <w:bookmarkEnd w:id="106"/>
    <w:bookmarkStart w:name="z113" w:id="107"/>
    <w:p>
      <w:pPr>
        <w:spacing w:after="0"/>
        <w:ind w:left="0"/>
        <w:jc w:val="both"/>
      </w:pPr>
      <w:r>
        <w:rPr>
          <w:rFonts w:ascii="Times New Roman"/>
          <w:b w:val="false"/>
          <w:i w:val="false"/>
          <w:color w:val="000000"/>
          <w:sz w:val="28"/>
        </w:rPr>
        <w:t>
      Величина коэффициента k для определения объемов трансфертов общего характера между районным бюджетом и бюджетами городов районного значения, сел, поселков, сельских округов устанавливается решением районной бюджетной комиссии.</w:t>
      </w:r>
    </w:p>
    <w:bookmarkEnd w:id="107"/>
    <w:bookmarkStart w:name="z114" w:id="108"/>
    <w:p>
      <w:pPr>
        <w:spacing w:after="0"/>
        <w:ind w:left="0"/>
        <w:jc w:val="left"/>
      </w:pPr>
      <w:r>
        <w:rPr>
          <w:rFonts w:ascii="Times New Roman"/>
          <w:b/>
          <w:i w:val="false"/>
          <w:color w:val="000000"/>
        </w:rPr>
        <w:t xml:space="preserve"> Глава 6. Расчет прогнозных объемов затрат по бюджетным программам развития бюджетов города районного значения, села, поселка, сельского округа</w:t>
      </w:r>
    </w:p>
    <w:bookmarkEnd w:id="108"/>
    <w:bookmarkStart w:name="z115" w:id="109"/>
    <w:p>
      <w:pPr>
        <w:spacing w:after="0"/>
        <w:ind w:left="0"/>
        <w:jc w:val="both"/>
      </w:pPr>
      <w:r>
        <w:rPr>
          <w:rFonts w:ascii="Times New Roman"/>
          <w:b w:val="false"/>
          <w:i w:val="false"/>
          <w:color w:val="000000"/>
          <w:sz w:val="28"/>
        </w:rPr>
        <w:t>
      13. Общий прогнозный объем средств, предусматриваемых для финансирования затрат по бюджетным программам развития, определяется с разбивкой по годам в процентном соотношении к прогнозному объему доходов города районного значения, села, поселка, сельского округа.</w:t>
      </w:r>
    </w:p>
    <w:bookmarkEnd w:id="109"/>
    <w:bookmarkStart w:name="z116" w:id="110"/>
    <w:p>
      <w:pPr>
        <w:spacing w:after="0"/>
        <w:ind w:left="0"/>
        <w:jc w:val="both"/>
      </w:pPr>
      <w:r>
        <w:rPr>
          <w:rFonts w:ascii="Times New Roman"/>
          <w:b w:val="false"/>
          <w:i w:val="false"/>
          <w:color w:val="000000"/>
          <w:sz w:val="28"/>
        </w:rPr>
        <w:t>
      Расчет прогнозного объема средств, предусматриваемых для финансирования затрат по бюджетным программам развития, отдельно по каждому городу районного значения, селу, поселку, сельскому округу производится по следующей формуле:</w:t>
      </w:r>
    </w:p>
    <w:bookmarkEnd w:id="110"/>
    <w:bookmarkStart w:name="z117" w:id="111"/>
    <w:p>
      <w:pPr>
        <w:spacing w:after="0"/>
        <w:ind w:left="0"/>
        <w:jc w:val="both"/>
      </w:pPr>
      <w:r>
        <w:rPr>
          <w:rFonts w:ascii="Times New Roman"/>
          <w:b w:val="false"/>
          <w:i w:val="false"/>
          <w:color w:val="000000"/>
          <w:sz w:val="28"/>
        </w:rPr>
        <w:t>
      ЗБПРi = (r1 * РЗi) + (r2 * ПОДi),</w:t>
      </w:r>
    </w:p>
    <w:bookmarkEnd w:id="111"/>
    <w:bookmarkStart w:name="z118" w:id="112"/>
    <w:p>
      <w:pPr>
        <w:spacing w:after="0"/>
        <w:ind w:left="0"/>
        <w:jc w:val="both"/>
      </w:pPr>
      <w:r>
        <w:rPr>
          <w:rFonts w:ascii="Times New Roman"/>
          <w:b w:val="false"/>
          <w:i w:val="false"/>
          <w:color w:val="000000"/>
          <w:sz w:val="28"/>
        </w:rPr>
        <w:t>
      где:</w:t>
      </w:r>
    </w:p>
    <w:bookmarkEnd w:id="112"/>
    <w:bookmarkStart w:name="z119" w:id="113"/>
    <w:p>
      <w:pPr>
        <w:spacing w:after="0"/>
        <w:ind w:left="0"/>
        <w:jc w:val="both"/>
      </w:pPr>
      <w:r>
        <w:rPr>
          <w:rFonts w:ascii="Times New Roman"/>
          <w:b w:val="false"/>
          <w:i w:val="false"/>
          <w:color w:val="000000"/>
          <w:sz w:val="28"/>
        </w:rPr>
        <w:t>
      ЗБПРi – расчетные затраты по бюджетным программам развития i-го города районного значения, села, поселка, сельского округа;</w:t>
      </w:r>
    </w:p>
    <w:bookmarkEnd w:id="113"/>
    <w:bookmarkStart w:name="z120" w:id="114"/>
    <w:p>
      <w:pPr>
        <w:spacing w:after="0"/>
        <w:ind w:left="0"/>
        <w:jc w:val="both"/>
      </w:pPr>
      <w:r>
        <w:rPr>
          <w:rFonts w:ascii="Times New Roman"/>
          <w:b w:val="false"/>
          <w:i w:val="false"/>
          <w:color w:val="000000"/>
          <w:sz w:val="28"/>
        </w:rPr>
        <w:t>
      РЗi – расчетные текущие затраты i-го города районного значения, села, поселка, сельского округа;</w:t>
      </w:r>
    </w:p>
    <w:bookmarkEnd w:id="114"/>
    <w:bookmarkStart w:name="z121" w:id="115"/>
    <w:p>
      <w:pPr>
        <w:spacing w:after="0"/>
        <w:ind w:left="0"/>
        <w:jc w:val="both"/>
      </w:pPr>
      <w:r>
        <w:rPr>
          <w:rFonts w:ascii="Times New Roman"/>
          <w:b w:val="false"/>
          <w:i w:val="false"/>
          <w:color w:val="000000"/>
          <w:sz w:val="28"/>
        </w:rPr>
        <w:t>
      ПОДi – прогнозные объемы доходов i-го города районного значения, села, поселка, сельского округа;</w:t>
      </w:r>
    </w:p>
    <w:bookmarkEnd w:id="115"/>
    <w:bookmarkStart w:name="z122" w:id="116"/>
    <w:p>
      <w:pPr>
        <w:spacing w:after="0"/>
        <w:ind w:left="0"/>
        <w:jc w:val="both"/>
      </w:pPr>
      <w:r>
        <w:rPr>
          <w:rFonts w:ascii="Times New Roman"/>
          <w:b w:val="false"/>
          <w:i w:val="false"/>
          <w:color w:val="000000"/>
          <w:sz w:val="28"/>
        </w:rPr>
        <w:t>
      r1 – величина процентного отношения затрат по бюджетным программам развития к общему объему текущих затрат;</w:t>
      </w:r>
    </w:p>
    <w:bookmarkEnd w:id="116"/>
    <w:bookmarkStart w:name="z123" w:id="117"/>
    <w:p>
      <w:pPr>
        <w:spacing w:after="0"/>
        <w:ind w:left="0"/>
        <w:jc w:val="both"/>
      </w:pPr>
      <w:r>
        <w:rPr>
          <w:rFonts w:ascii="Times New Roman"/>
          <w:b w:val="false"/>
          <w:i w:val="false"/>
          <w:color w:val="000000"/>
          <w:sz w:val="28"/>
        </w:rPr>
        <w:t>
      r2 – величина процентного отношения затрат по бюджетным программам развития к прогнозному объему доходов бюджетов города районного значения, села, поселка, сельского округа.</w:t>
      </w:r>
    </w:p>
    <w:bookmarkEnd w:id="117"/>
    <w:bookmarkStart w:name="z124" w:id="118"/>
    <w:p>
      <w:pPr>
        <w:spacing w:after="0"/>
        <w:ind w:left="0"/>
        <w:jc w:val="both"/>
      </w:pPr>
      <w:r>
        <w:rPr>
          <w:rFonts w:ascii="Times New Roman"/>
          <w:b w:val="false"/>
          <w:i w:val="false"/>
          <w:color w:val="000000"/>
          <w:sz w:val="28"/>
        </w:rPr>
        <w:t>
      14. Величина коэффициентов r1 и r2 устанавливаются для определения объемов трансфертов общего характера между районным бюджетом и бюджетами городов районного значения, сел, поселков, сельских округов решением районной бюджетной комиссии.</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расчетов прогнозных объемов</w:t>
            </w:r>
            <w:r>
              <w:br/>
            </w:r>
            <w:r>
              <w:rPr>
                <w:rFonts w:ascii="Times New Roman"/>
                <w:b w:val="false"/>
                <w:i w:val="false"/>
                <w:color w:val="000000"/>
                <w:sz w:val="20"/>
              </w:rPr>
              <w:t>доходов и затрат бюджетов</w:t>
            </w:r>
            <w:r>
              <w:br/>
            </w:r>
            <w:r>
              <w:rPr>
                <w:rFonts w:ascii="Times New Roman"/>
                <w:b w:val="false"/>
                <w:i w:val="false"/>
                <w:color w:val="000000"/>
                <w:sz w:val="20"/>
              </w:rPr>
              <w:t>городов районного значения,</w:t>
            </w:r>
            <w:r>
              <w:br/>
            </w:r>
            <w:r>
              <w:rPr>
                <w:rFonts w:ascii="Times New Roman"/>
                <w:b w:val="false"/>
                <w:i w:val="false"/>
                <w:color w:val="000000"/>
                <w:sz w:val="20"/>
              </w:rPr>
              <w:t>сел, поселков, сельских округов</w:t>
            </w:r>
          </w:p>
        </w:tc>
      </w:tr>
    </w:tbl>
    <w:bookmarkStart w:name="z126" w:id="119"/>
    <w:p>
      <w:pPr>
        <w:spacing w:after="0"/>
        <w:ind w:left="0"/>
        <w:jc w:val="left"/>
      </w:pPr>
      <w:r>
        <w:rPr>
          <w:rFonts w:ascii="Times New Roman"/>
          <w:b/>
          <w:i w:val="false"/>
          <w:color w:val="000000"/>
        </w:rPr>
        <w:t xml:space="preserve"> Перечень функциональных подгрупп, осуществляемых государственных функций, показателей и коэффициентов к ним</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3880"/>
        <w:gridCol w:w="5966"/>
      </w:tblGrid>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функциональных подгрупп</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Государственные услуги общего характера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плотности; масштаба;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Здравоохранение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урбанизации;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Социальная помощь и социальное обеспечение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детей в возрасте 6-18 лет и численность населения старше пенсионного возраста</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надбавок за работу в сельской местности;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дисперсности расселения; учета бедности (на основе доли лиц с доходами ниже прожиточного минимума);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Жилищно-коммунальное хозяйство</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жилищного фонда (тысяча квадратных метров)</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плотности;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Культура, спорт, туризм и информационное пространство</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района культуры</w:t>
            </w:r>
          </w:p>
        </w:tc>
        <w:tc>
          <w:tcPr>
            <w:tcW w:w="3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0" w:type="auto"/>
            <w:vMerge/>
            <w:tcBorders>
              <w:top w:val="nil"/>
              <w:left w:val="single" w:color="cfcfcf" w:sz="5"/>
              <w:bottom w:val="single" w:color="cfcfcf" w:sz="5"/>
              <w:right w:val="single" w:color="cfcfcf" w:sz="5"/>
            </w:tcBorders>
          </w:tcP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масштаба; учета надбавок за работу в сельской местности;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Транспорт и коммуникации</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автодорог местного значения, в том числе внутринаселенных пунктов и улиц (километр)</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урбанизации; содержания дорог; учета продолжительности отопительного сезона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Прочие</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постоянного населения</w:t>
            </w:r>
          </w:p>
        </w:tc>
        <w:tc>
          <w:tcPr>
            <w:tcW w:w="5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учета продолжительности отопительного сезона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