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89f8" w14:textId="a6c8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Аральского районного маслихата от 23 мая 2018 года № 154 "Об утверждении Регламента собрания местного сообщества поселка Саксаульск Аральского района"</w:t>
      </w:r>
    </w:p>
    <w:p>
      <w:pPr>
        <w:spacing w:after="0"/>
        <w:ind w:left="0"/>
        <w:jc w:val="both"/>
      </w:pPr>
      <w:r>
        <w:rPr>
          <w:rFonts w:ascii="Times New Roman"/>
          <w:b w:val="false"/>
          <w:i w:val="false"/>
          <w:color w:val="000000"/>
          <w:sz w:val="28"/>
        </w:rPr>
        <w:t>Решение Аральского районного маслихата Кызылординской области от 24 декабря 2021 года № 174</w:t>
      </w:r>
    </w:p>
    <w:p>
      <w:pPr>
        <w:spacing w:after="0"/>
        <w:ind w:left="0"/>
        <w:jc w:val="both"/>
      </w:pPr>
      <w:bookmarkStart w:name="z4" w:id="0"/>
      <w:r>
        <w:rPr>
          <w:rFonts w:ascii="Times New Roman"/>
          <w:b w:val="false"/>
          <w:i w:val="false"/>
          <w:color w:val="000000"/>
          <w:sz w:val="28"/>
        </w:rPr>
        <w:t>
      Аральский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Аральского районного маслихата от 23 мая 2018 года </w:t>
      </w:r>
      <w:r>
        <w:rPr>
          <w:rFonts w:ascii="Times New Roman"/>
          <w:b w:val="false"/>
          <w:i w:val="false"/>
          <w:color w:val="000000"/>
          <w:sz w:val="28"/>
        </w:rPr>
        <w:t>№ 154</w:t>
      </w:r>
      <w:r>
        <w:rPr>
          <w:rFonts w:ascii="Times New Roman"/>
          <w:b w:val="false"/>
          <w:i w:val="false"/>
          <w:color w:val="000000"/>
          <w:sz w:val="28"/>
        </w:rPr>
        <w:t xml:space="preserve"> "Об утверждении Регламента собрания местного сообщества поселка Саксаульск Аральского района" (зарегистрировано в Реестре государственной регистрации нормативных правовых актов за номером 6306)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Аральский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поселка:</w:t>
      </w:r>
    </w:p>
    <w:bookmarkEnd w:id="6"/>
    <w:bookmarkStart w:name="z12" w:id="7"/>
    <w:p>
      <w:pPr>
        <w:spacing w:after="0"/>
        <w:ind w:left="0"/>
        <w:jc w:val="both"/>
      </w:pPr>
      <w:r>
        <w:rPr>
          <w:rFonts w:ascii="Times New Roman"/>
          <w:b w:val="false"/>
          <w:i w:val="false"/>
          <w:color w:val="000000"/>
          <w:sz w:val="28"/>
        </w:rPr>
        <w:t>
      1) до 10 тыс. населения - 5-10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поселка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поселка по управлению коммунальной собственностью поселка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поселка;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поселка;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поселка;</w:t>
      </w:r>
    </w:p>
    <w:bookmarkEnd w:id="18"/>
    <w:bookmarkStart w:name="z24"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поселка для дальнейшего внесения в соответствующую районную избирательную комиссию для регистрации в качестве кандидата в акимы поселка;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поселка;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поселка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поселка, за исключением случаев, когда протокол содержит решение собрания местного сообщества об инициировании вопроса о прекращении полномочий акима поселка.</w:t>
      </w:r>
    </w:p>
    <w:bookmarkEnd w:id="39"/>
    <w:bookmarkStart w:name="z47" w:id="4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0"/>
    <w:bookmarkStart w:name="z48" w:id="41"/>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1"/>
    <w:bookmarkStart w:name="z49" w:id="42"/>
    <w:p>
      <w:pPr>
        <w:spacing w:after="0"/>
        <w:ind w:left="0"/>
        <w:jc w:val="both"/>
      </w:pPr>
      <w:r>
        <w:rPr>
          <w:rFonts w:ascii="Times New Roman"/>
          <w:b w:val="false"/>
          <w:i w:val="false"/>
          <w:color w:val="000000"/>
          <w:sz w:val="28"/>
        </w:rPr>
        <w:t>
      "13. Решения, принятые собранием, рассматриваются акимом поселка и доводятся аппаратом акима поселка до членов собрания в срок не более пяти рабочих дней.</w:t>
      </w:r>
    </w:p>
    <w:bookmarkEnd w:id="42"/>
    <w:bookmarkStart w:name="z50" w:id="4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3"/>
    <w:bookmarkStart w:name="z51" w:id="4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поселка, вопрос разрешается вышестоящим акимом.</w:t>
      </w:r>
    </w:p>
    <w:bookmarkEnd w:id="44"/>
    <w:bookmarkStart w:name="z52" w:id="45"/>
    <w:p>
      <w:pPr>
        <w:spacing w:after="0"/>
        <w:ind w:left="0"/>
        <w:jc w:val="both"/>
      </w:pPr>
      <w:r>
        <w:rPr>
          <w:rFonts w:ascii="Times New Roman"/>
          <w:b w:val="false"/>
          <w:i w:val="false"/>
          <w:color w:val="000000"/>
          <w:sz w:val="28"/>
        </w:rPr>
        <w:t>
      Аким поселка,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5"/>
    <w:bookmarkStart w:name="z53" w:id="46"/>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6"/>
    <w:bookmarkStart w:name="z54" w:id="4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Аральского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Б.Турахметов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