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2404" w14:textId="d962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"Брендт"</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9 июня 2021 года № 121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на основании лицензии на разведку твҰрдых полезных ископаемых № 1106-EL от 30 декабря 2020 года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"Брендт" публичный сервитут сроком до 30 декабря 2026 года для проведения операций по разведке твҰрдых полезных ископаемых на земельном участке общей площадью 1642,5664 гектара, расположенном на землях запаса Аршалинского сельского округа Денисовского района Костанайской области.</w:t>
      </w:r>
    </w:p>
    <w:bookmarkEnd w:id="1"/>
    <w:bookmarkStart w:name="z6" w:id="2"/>
    <w:p>
      <w:pPr>
        <w:spacing w:after="0"/>
        <w:ind w:left="0"/>
        <w:jc w:val="both"/>
      </w:pPr>
      <w:r>
        <w:rPr>
          <w:rFonts w:ascii="Times New Roman"/>
          <w:b w:val="false"/>
          <w:i w:val="false"/>
          <w:color w:val="000000"/>
          <w:sz w:val="28"/>
        </w:rPr>
        <w:t>
      2. Товариществу с ограниченной ответственностью "Брендт" по окончании работ провести рекультивацию нарушенных земель.</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акимата Денисовского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Денисовского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Денисовского района.</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Нургалиев Б.М.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