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52c1" w14:textId="d2d5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27 января 2020 года № 404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 декабря 2021 года № 70</w:t>
      </w:r>
    </w:p>
    <w:p>
      <w:pPr>
        <w:spacing w:after="0"/>
        <w:ind w:left="0"/>
        <w:jc w:val="both"/>
      </w:pPr>
      <w:bookmarkStart w:name="z4" w:id="0"/>
      <w:r>
        <w:rPr>
          <w:rFonts w:ascii="Times New Roman"/>
          <w:b w:val="false"/>
          <w:i w:val="false"/>
          <w:color w:val="000000"/>
          <w:sz w:val="28"/>
        </w:rPr>
        <w:t>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27 января 2020 года № 404 (зарегистрировано в Реестре государственной регистрации нормативных правовых актов под № 8937)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2"/>
    <w:bookmarkStart w:name="z7"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8"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9"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до 10 тысяч населения 5-10 членов собрания.</w:t>
      </w:r>
    </w:p>
    <w:bookmarkEnd w:id="5"/>
    <w:bookmarkStart w:name="z10" w:id="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
    <w:bookmarkStart w:name="z11" w:id="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3" w:id="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
    <w:bookmarkStart w:name="z14"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
    <w:bookmarkStart w:name="z15" w:id="10"/>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bookmarkEnd w:id="10"/>
    <w:bookmarkStart w:name="z16" w:id="11"/>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1"/>
    <w:bookmarkStart w:name="z17" w:id="12"/>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bookmarkEnd w:id="12"/>
    <w:bookmarkStart w:name="z18" w:id="1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bookmarkEnd w:id="13"/>
    <w:bookmarkStart w:name="z19" w:id="1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села, сельских округов;</w:t>
      </w:r>
    </w:p>
    <w:bookmarkEnd w:id="14"/>
    <w:bookmarkStart w:name="z20" w:id="15"/>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bookmarkEnd w:id="15"/>
    <w:bookmarkStart w:name="z21" w:id="1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
    <w:bookmarkStart w:name="z22" w:id="17"/>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сельского округа для дальнейшего внесения в районную избирательную комиссию для регистрации в качестве кандидата в акимы села, сельского округа;</w:t>
      </w:r>
    </w:p>
    <w:bookmarkEnd w:id="17"/>
    <w:bookmarkStart w:name="z23" w:id="18"/>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bookmarkEnd w:id="18"/>
    <w:bookmarkStart w:name="z24"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9"/>
    <w:bookmarkStart w:name="z25" w:id="20"/>
    <w:p>
      <w:pPr>
        <w:spacing w:after="0"/>
        <w:ind w:left="0"/>
        <w:jc w:val="both"/>
      </w:pPr>
      <w:r>
        <w:rPr>
          <w:rFonts w:ascii="Times New Roman"/>
          <w:b w:val="false"/>
          <w:i w:val="false"/>
          <w:color w:val="000000"/>
          <w:sz w:val="28"/>
        </w:rPr>
        <w:t>
      другие текущие вопросы местного сообщества.</w:t>
      </w:r>
    </w:p>
    <w:bookmarkEnd w:id="20"/>
    <w:bookmarkStart w:name="z26" w:id="21"/>
    <w:p>
      <w:pPr>
        <w:spacing w:after="0"/>
        <w:ind w:left="0"/>
        <w:jc w:val="both"/>
      </w:pPr>
      <w:r>
        <w:rPr>
          <w:rFonts w:ascii="Times New Roman"/>
          <w:b w:val="false"/>
          <w:i w:val="false"/>
          <w:color w:val="000000"/>
          <w:sz w:val="28"/>
        </w:rPr>
        <w:t>
      5. Собрание созывается и проводится акимами села, сельских округов самостоятельно либо по инициативе не менее десяти процентов членов собрания, но не реже одного раза в квартал.</w:t>
      </w:r>
    </w:p>
    <w:bookmarkEnd w:id="21"/>
    <w:bookmarkStart w:name="z27"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2"/>
    <w:bookmarkStart w:name="z28"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bookmarkStart w:name="z29"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24"/>
    <w:bookmarkStart w:name="z30"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2" w:id="2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6"/>
    <w:bookmarkStart w:name="z33" w:id="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7"/>
    <w:bookmarkStart w:name="z34" w:id="2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28"/>
    <w:bookmarkStart w:name="z35" w:id="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37" w:id="30"/>
    <w:p>
      <w:pPr>
        <w:spacing w:after="0"/>
        <w:ind w:left="0"/>
        <w:jc w:val="both"/>
      </w:pPr>
      <w:r>
        <w:rPr>
          <w:rFonts w:ascii="Times New Roman"/>
          <w:b w:val="false"/>
          <w:i w:val="false"/>
          <w:color w:val="000000"/>
          <w:sz w:val="28"/>
        </w:rPr>
        <w:t>
      "13. Решения, принятые собранием, рассматриваются акимами села, сельских округов и доводятся аппаратом акима села, сельского округа до членов собрания в срок не более пяти рабочих дней.</w:t>
      </w:r>
    </w:p>
    <w:bookmarkEnd w:id="30"/>
    <w:bookmarkStart w:name="z38" w:id="3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w:t>
      </w:r>
    </w:p>
    <w:bookmarkEnd w:id="32"/>
    <w:bookmarkStart w:name="z40" w:id="33"/>
    <w:p>
      <w:pPr>
        <w:spacing w:after="0"/>
        <w:ind w:left="0"/>
        <w:jc w:val="both"/>
      </w:pPr>
      <w:r>
        <w:rPr>
          <w:rFonts w:ascii="Times New Roman"/>
          <w:b w:val="false"/>
          <w:i w:val="false"/>
          <w:color w:val="000000"/>
          <w:sz w:val="28"/>
        </w:rPr>
        <w:t>
      Акимы села, сельских округов, в течение двух рабочих дней, направляют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33"/>
    <w:bookmarkStart w:name="z41" w:id="3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4"/>
    <w:bookmarkStart w:name="z42"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