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76bc" w14:textId="efb7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Успенского районного маслихата от 22 июня 2018 года № 152/31 "Об утверждении регламента собрания местного сообщества сел и сельских округов Успенского района"</w:t>
      </w:r>
    </w:p>
    <w:p>
      <w:pPr>
        <w:spacing w:after="0"/>
        <w:ind w:left="0"/>
        <w:jc w:val="both"/>
      </w:pPr>
      <w:r>
        <w:rPr>
          <w:rFonts w:ascii="Times New Roman"/>
          <w:b w:val="false"/>
          <w:i w:val="false"/>
          <w:color w:val="000000"/>
          <w:sz w:val="28"/>
        </w:rPr>
        <w:t>Решение Успенского районного маслихата Павлодарской области от 18 октября 2021 года № 59/9</w:t>
      </w:r>
    </w:p>
    <w:p>
      <w:pPr>
        <w:spacing w:after="0"/>
        <w:ind w:left="0"/>
        <w:jc w:val="both"/>
      </w:pPr>
      <w:bookmarkStart w:name="z1" w:id="0"/>
      <w:r>
        <w:rPr>
          <w:rFonts w:ascii="Times New Roman"/>
          <w:b w:val="false"/>
          <w:i w:val="false"/>
          <w:color w:val="000000"/>
          <w:sz w:val="28"/>
        </w:rPr>
        <w:t>
      Успенский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w:t>
      </w:r>
      <w:r>
        <w:rPr>
          <w:rFonts w:ascii="Times New Roman"/>
          <w:b w:val="false"/>
          <w:i w:val="false"/>
          <w:color w:val="000000"/>
          <w:sz w:val="28"/>
        </w:rPr>
        <w:t xml:space="preserve">в решение </w:t>
      </w:r>
      <w:r>
        <w:rPr>
          <w:rFonts w:ascii="Times New Roman"/>
          <w:b w:val="false"/>
          <w:i w:val="false"/>
          <w:color w:val="000000"/>
          <w:sz w:val="28"/>
        </w:rPr>
        <w:t xml:space="preserve"> Успенского районного маслихата от 22 июня 2018 года № 152/31 "Об утверждении регламента собрания местного сообщества сел и сельских округов Успенского района" (зарегистрирован в Реестре государственной регистрации нормативных правовых актов за № 6011)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решения Успенского районного маслихата от 22 июня 2018 года № 152/31 изложить в новой редакции:</w:t>
      </w:r>
    </w:p>
    <w:p>
      <w:pPr>
        <w:spacing w:after="0"/>
        <w:ind w:left="0"/>
        <w:jc w:val="both"/>
      </w:pPr>
      <w:r>
        <w:rPr>
          <w:rFonts w:ascii="Times New Roman"/>
          <w:b w:val="false"/>
          <w:i w:val="false"/>
          <w:color w:val="000000"/>
          <w:sz w:val="28"/>
        </w:rPr>
        <w:t>
      "Об утверждении регламента собрания местного сообщества сельских округов Успенского района";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"1. Утвердить прилагаемый регламент собрания местного сообщества сельских округов Успенского района (далее – Регламент).";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заголовок Регламента </w:t>
      </w:r>
      <w:r>
        <w:rPr>
          <w:rFonts w:ascii="Times New Roman"/>
          <w:b w:val="false"/>
          <w:i w:val="false"/>
          <w:color w:val="000000"/>
          <w:sz w:val="28"/>
        </w:rPr>
        <w:t xml:space="preserve"> к указанному решению изложить в новой редакции:</w:t>
      </w:r>
    </w:p>
    <w:p>
      <w:pPr>
        <w:spacing w:after="0"/>
        <w:ind w:left="0"/>
        <w:jc w:val="both"/>
      </w:pPr>
      <w:r>
        <w:rPr>
          <w:rFonts w:ascii="Times New Roman"/>
          <w:b w:val="false"/>
          <w:i w:val="false"/>
          <w:color w:val="000000"/>
          <w:sz w:val="28"/>
        </w:rPr>
        <w:t>
      "Об утверждении регламента собрания местного сообщества сельских округов Успенского района";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Регламента к указанному решению изложить в новой редакции:</w:t>
      </w:r>
    </w:p>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Успенского района (далее – Регламент) разработан в соответствии с пунктом 3-1 </w:t>
      </w:r>
      <w:r>
        <w:rPr>
          <w:rFonts w:ascii="Times New Roman"/>
          <w:b w:val="false"/>
          <w:i w:val="false"/>
          <w:color w:val="000000"/>
          <w:sz w:val="28"/>
        </w:rPr>
        <w:t xml:space="preserve">статьи 39-3 </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Типовым регламентом собрания местного сообщества,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 xml:space="preserve">6 </w:t>
      </w:r>
      <w:r>
        <w:rPr>
          <w:rFonts w:ascii="Times New Roman"/>
          <w:b w:val="false"/>
          <w:i w:val="false"/>
          <w:color w:val="000000"/>
          <w:sz w:val="28"/>
        </w:rPr>
        <w:t xml:space="preserve"> Регламента к указанному решению изложить в новой редакции:</w:t>
      </w:r>
    </w:p>
    <w:p>
      <w:pPr>
        <w:spacing w:after="0"/>
        <w:ind w:left="0"/>
        <w:jc w:val="both"/>
      </w:pPr>
      <w:r>
        <w:rPr>
          <w:rFonts w:ascii="Times New Roman"/>
          <w:b w:val="false"/>
          <w:i w:val="false"/>
          <w:color w:val="000000"/>
          <w:sz w:val="28"/>
        </w:rPr>
        <w:t>
      "4.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(далее – сельский округ) и отчета об исполнении бюджета;</w:t>
      </w:r>
    </w:p>
    <w:p>
      <w:pPr>
        <w:spacing w:after="0"/>
        <w:ind w:left="0"/>
        <w:jc w:val="both"/>
      </w:pPr>
      <w:r>
        <w:rPr>
          <w:rFonts w:ascii="Times New Roman"/>
          <w:b w:val="false"/>
          <w:i w:val="false"/>
          <w:color w:val="000000"/>
          <w:sz w:val="28"/>
        </w:rPr>
        <w:t>
      согласование решений аппарата акима сельского округа Успенского района (далее – аппарат акима)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p>
      <w:pPr>
        <w:spacing w:after="0"/>
        <w:ind w:left="0"/>
        <w:jc w:val="both"/>
      </w:pPr>
      <w:r>
        <w:rPr>
          <w:rFonts w:ascii="Times New Roman"/>
          <w:b w:val="false"/>
          <w:i w:val="false"/>
          <w:color w:val="000000"/>
          <w:sz w:val="28"/>
        </w:rPr>
        <w:t>
      согласование представленных акимом Успенского района (далее – аким района) кандидатур на должность акима сельского округа для дальнейшего внесения в Успенскую районную избирательную комиссию для регистрации в качестве кандидата в акимы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8" w:id="2"/>
    <w:p>
      <w:pPr>
        <w:spacing w:after="0"/>
        <w:ind w:left="0"/>
        <w:jc w:val="both"/>
      </w:pPr>
      <w:r>
        <w:rPr>
          <w:rFonts w:ascii="Times New Roman"/>
          <w:b w:val="false"/>
          <w:i w:val="false"/>
          <w:color w:val="000000"/>
          <w:sz w:val="28"/>
        </w:rPr>
        <w:t>
      5. Собрание может созываться акимом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9" w:id="3"/>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через официальный сайт акимата района, через интернет ресурсы,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 xml:space="preserve">15 </w:t>
      </w:r>
      <w:r>
        <w:rPr>
          <w:rFonts w:ascii="Times New Roman"/>
          <w:b w:val="false"/>
          <w:i w:val="false"/>
          <w:color w:val="000000"/>
          <w:sz w:val="28"/>
        </w:rPr>
        <w:t xml:space="preserve"> Регламента к указанному решению изложить в новой редакции:</w:t>
      </w:r>
    </w:p>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Датой протокола является дата заседания. Если оно продолжалось несколько дней, то через тире указываются даты начала и окончания заседания и в течение двух рабочих дней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Успенский районный маслихат.</w:t>
      </w:r>
    </w:p>
    <w:bookmarkStart w:name="z11" w:id="4"/>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в срок не более пяти рабочих дней.</w:t>
      </w:r>
    </w:p>
    <w:bookmarkEnd w:id="4"/>
    <w:p>
      <w:pPr>
        <w:spacing w:after="0"/>
        <w:ind w:left="0"/>
        <w:jc w:val="both"/>
      </w:pPr>
      <w:r>
        <w:rPr>
          <w:rFonts w:ascii="Times New Roman"/>
          <w:b w:val="false"/>
          <w:i w:val="false"/>
          <w:color w:val="000000"/>
          <w:sz w:val="28"/>
        </w:rPr>
        <w:t>
      Акимы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 после его предварительного обсуждения на заседании Успенского районного маслихата и результаты рассмотрения решений собрания доводятся до членов собрания в течение пяти рабочих дней.</w:t>
      </w:r>
    </w:p>
    <w:bookmarkStart w:name="z12" w:id="5"/>
    <w:p>
      <w:pPr>
        <w:spacing w:after="0"/>
        <w:ind w:left="0"/>
        <w:jc w:val="both"/>
      </w:pPr>
      <w:r>
        <w:rPr>
          <w:rFonts w:ascii="Times New Roman"/>
          <w:b w:val="false"/>
          <w:i w:val="false"/>
          <w:color w:val="000000"/>
          <w:sz w:val="28"/>
        </w:rPr>
        <w:t>
      14. Результаты рассмотрения акимом сельского округа решений собрания доводятся аппаратом акима до членов собрания в течение пяти рабочих дней.</w:t>
      </w:r>
    </w:p>
    <w:bookmarkEnd w:id="5"/>
    <w:bookmarkStart w:name="z13" w:id="6"/>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
    <w:bookmarkStart w:name="z14" w:id="7"/>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Успенского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