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9efd" w14:textId="0009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29 мая 2018 года № 28/2 "Об утверждении регламента собрания местного сообщества города Мамлютка и сельских округов Мамлютского района Северо-Казахстанской области"</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14 декабря 2021 года № 14/14</w:t>
      </w:r>
    </w:p>
    <w:p>
      <w:pPr>
        <w:spacing w:after="0"/>
        <w:ind w:left="0"/>
        <w:jc w:val="both"/>
      </w:pPr>
      <w:bookmarkStart w:name="z4" w:id="0"/>
      <w:r>
        <w:rPr>
          <w:rFonts w:ascii="Times New Roman"/>
          <w:b w:val="false"/>
          <w:i w:val="false"/>
          <w:color w:val="000000"/>
          <w:sz w:val="28"/>
        </w:rPr>
        <w:t>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регламента собрания местного сообщества города Мамлютка и сельских округов Мамлютского района Северо-Казахстанской области" от 29 мая 2018 года № 28/2 (зарегистрировано в Реестре государственной регистрации нормативных правовых актов под № 4750) следующее изменение:</w:t>
      </w:r>
    </w:p>
    <w:bookmarkEnd w:id="1"/>
    <w:bookmarkStart w:name="z6" w:id="2"/>
    <w:p>
      <w:pPr>
        <w:spacing w:after="0"/>
        <w:ind w:left="0"/>
        <w:jc w:val="both"/>
      </w:pPr>
      <w:r>
        <w:rPr>
          <w:rFonts w:ascii="Times New Roman"/>
          <w:b w:val="false"/>
          <w:i w:val="false"/>
          <w:color w:val="000000"/>
          <w:sz w:val="28"/>
        </w:rPr>
        <w:t xml:space="preserve">
      регламент собрания местного сообщества города Мамлютка и сельских округов Мамлютского района Северо-Казахстанской области,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мая 2018 года № 28/2</w:t>
            </w:r>
          </w:p>
        </w:tc>
      </w:tr>
    </w:tbl>
    <w:bookmarkStart w:name="z20" w:id="4"/>
    <w:p>
      <w:pPr>
        <w:spacing w:after="0"/>
        <w:ind w:left="0"/>
        <w:jc w:val="left"/>
      </w:pPr>
      <w:r>
        <w:rPr>
          <w:rFonts w:ascii="Times New Roman"/>
          <w:b/>
          <w:i w:val="false"/>
          <w:color w:val="000000"/>
        </w:rPr>
        <w:t xml:space="preserve"> Регламент собрания местного сообщества города Мамлютка и сельских округов Мамлютского района Северо-Казахстанской области</w:t>
      </w:r>
    </w:p>
    <w:bookmarkEnd w:id="4"/>
    <w:bookmarkStart w:name="z21" w:id="5"/>
    <w:p>
      <w:pPr>
        <w:spacing w:after="0"/>
        <w:ind w:left="0"/>
        <w:jc w:val="left"/>
      </w:pPr>
      <w:r>
        <w:rPr>
          <w:rFonts w:ascii="Times New Roman"/>
          <w:b/>
          <w:i w:val="false"/>
          <w:color w:val="000000"/>
        </w:rPr>
        <w:t xml:space="preserve"> 1. Общие положения</w:t>
      </w:r>
    </w:p>
    <w:bookmarkEnd w:id="5"/>
    <w:bookmarkStart w:name="z22" w:id="6"/>
    <w:p>
      <w:pPr>
        <w:spacing w:after="0"/>
        <w:ind w:left="0"/>
        <w:jc w:val="both"/>
      </w:pPr>
      <w:r>
        <w:rPr>
          <w:rFonts w:ascii="Times New Roman"/>
          <w:b w:val="false"/>
          <w:i w:val="false"/>
          <w:color w:val="000000"/>
          <w:sz w:val="28"/>
        </w:rPr>
        <w:t>
      1. Настоящий регламент собрания местного сообщества города Мамлютка и сельских округов Мамлютского района Северо-Казахстанской области (далее – регламент) разработан в соответствии с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bookmarkStart w:name="z2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Мамлютка и сельских округов Мамлютского района Северо-Казахстанской области (далее – город, сельский округ), в границах которой осуществляется местное самоуправление, формируются и функционируют его органы;</w:t>
      </w:r>
    </w:p>
    <w:bookmarkEnd w:id="8"/>
    <w:bookmarkStart w:name="z25"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6" w:id="10"/>
    <w:p>
      <w:pPr>
        <w:spacing w:after="0"/>
        <w:ind w:left="0"/>
        <w:jc w:val="both"/>
      </w:pPr>
      <w:r>
        <w:rPr>
          <w:rFonts w:ascii="Times New Roman"/>
          <w:b w:val="false"/>
          <w:i w:val="false"/>
          <w:color w:val="000000"/>
          <w:sz w:val="28"/>
        </w:rPr>
        <w:t>
      3) вопросы местного значения – вопросы деятельности города,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7"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8"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9"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3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сельского округа:</w:t>
      </w:r>
    </w:p>
    <w:bookmarkEnd w:id="14"/>
    <w:bookmarkStart w:name="z3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32"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33"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34"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5" w:id="19"/>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6" w:id="20"/>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20"/>
    <w:bookmarkStart w:name="z37"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8"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9"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40" w:id="24"/>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bookmarkEnd w:id="24"/>
    <w:bookmarkStart w:name="z41" w:id="25"/>
    <w:p>
      <w:pPr>
        <w:spacing w:after="0"/>
        <w:ind w:left="0"/>
        <w:jc w:val="both"/>
      </w:pPr>
      <w:r>
        <w:rPr>
          <w:rFonts w:ascii="Times New Roman"/>
          <w:b w:val="false"/>
          <w:i w:val="false"/>
          <w:color w:val="000000"/>
          <w:sz w:val="28"/>
        </w:rPr>
        <w:t>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42" w:id="26"/>
    <w:p>
      <w:pPr>
        <w:spacing w:after="0"/>
        <w:ind w:left="0"/>
        <w:jc w:val="both"/>
      </w:pPr>
      <w:r>
        <w:rPr>
          <w:rFonts w:ascii="Times New Roman"/>
          <w:b w:val="false"/>
          <w:i w:val="false"/>
          <w:color w:val="000000"/>
          <w:sz w:val="28"/>
        </w:rPr>
        <w:t>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w:t>
      </w:r>
    </w:p>
    <w:bookmarkEnd w:id="26"/>
    <w:bookmarkStart w:name="z43"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сельского округа;</w:t>
      </w:r>
    </w:p>
    <w:bookmarkEnd w:id="27"/>
    <w:bookmarkStart w:name="z44"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сельского округа;</w:t>
      </w:r>
    </w:p>
    <w:bookmarkEnd w:id="28"/>
    <w:bookmarkStart w:name="z45" w:id="29"/>
    <w:p>
      <w:pPr>
        <w:spacing w:after="0"/>
        <w:ind w:left="0"/>
        <w:jc w:val="both"/>
      </w:pPr>
      <w:r>
        <w:rPr>
          <w:rFonts w:ascii="Times New Roman"/>
          <w:b w:val="false"/>
          <w:i w:val="false"/>
          <w:color w:val="000000"/>
          <w:sz w:val="28"/>
        </w:rPr>
        <w:t>
      согласование отчуждения коммунального имущества города, сельского округа;</w:t>
      </w:r>
    </w:p>
    <w:bookmarkEnd w:id="29"/>
    <w:bookmarkStart w:name="z46"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7"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сельского округа для дальнейшего внесения в соответствующую районную избирательную комиссию для регистрации в качестве кандидата в акимы города, сельского округа;</w:t>
      </w:r>
    </w:p>
    <w:bookmarkEnd w:id="31"/>
    <w:bookmarkStart w:name="z48"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w:t>
      </w:r>
    </w:p>
    <w:bookmarkEnd w:id="32"/>
    <w:bookmarkStart w:name="z49"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50"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51" w:id="35"/>
    <w:p>
      <w:pPr>
        <w:spacing w:after="0"/>
        <w:ind w:left="0"/>
        <w:jc w:val="both"/>
      </w:pPr>
      <w:r>
        <w:rPr>
          <w:rFonts w:ascii="Times New Roman"/>
          <w:b w:val="false"/>
          <w:i w:val="false"/>
          <w:color w:val="000000"/>
          <w:sz w:val="28"/>
        </w:rPr>
        <w:t>
      5. Собрание созывается и проводится акимами города,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52"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53"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54" w:id="38"/>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55"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6"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7"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8"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9"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60" w:id="44"/>
    <w:p>
      <w:pPr>
        <w:spacing w:after="0"/>
        <w:ind w:left="0"/>
        <w:jc w:val="both"/>
      </w:pPr>
      <w:r>
        <w:rPr>
          <w:rFonts w:ascii="Times New Roman"/>
          <w:b w:val="false"/>
          <w:i w:val="false"/>
          <w:color w:val="000000"/>
          <w:sz w:val="28"/>
        </w:rPr>
        <w:t>
      9. Повестка дня собрания формируется аппаратом акима города, сельского округа на основе предложений, вносимых членами собрания, акимом соответствующей территории.</w:t>
      </w:r>
    </w:p>
    <w:bookmarkEnd w:id="44"/>
    <w:bookmarkStart w:name="z61"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62"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63"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64"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65"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6"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7"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8"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9"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70"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71"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72"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73"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74"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75" w:id="59"/>
    <w:p>
      <w:pPr>
        <w:spacing w:after="0"/>
        <w:ind w:left="0"/>
        <w:jc w:val="both"/>
      </w:pPr>
      <w:r>
        <w:rPr>
          <w:rFonts w:ascii="Times New Roman"/>
          <w:b w:val="false"/>
          <w:i w:val="false"/>
          <w:color w:val="000000"/>
          <w:sz w:val="28"/>
        </w:rPr>
        <w:t>
      1) дата и место проведения собрания;</w:t>
      </w:r>
    </w:p>
    <w:bookmarkEnd w:id="59"/>
    <w:bookmarkStart w:name="z76"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7"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8"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9"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80"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сельского округа.</w:t>
      </w:r>
    </w:p>
    <w:bookmarkEnd w:id="64"/>
    <w:bookmarkStart w:name="z81"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5"/>
    <w:bookmarkStart w:name="z82" w:id="66"/>
    <w:p>
      <w:pPr>
        <w:spacing w:after="0"/>
        <w:ind w:left="0"/>
        <w:jc w:val="both"/>
      </w:pPr>
      <w:r>
        <w:rPr>
          <w:rFonts w:ascii="Times New Roman"/>
          <w:b w:val="false"/>
          <w:i w:val="false"/>
          <w:color w:val="000000"/>
          <w:sz w:val="28"/>
        </w:rPr>
        <w:t>
      13. Решения, принятые собранием, рассматриваются акимом города, сельского округа и доводятся аппаратом акима города, сельского округа до членов собрания в срок не более пяти рабочих дней.</w:t>
      </w:r>
    </w:p>
    <w:bookmarkEnd w:id="66"/>
    <w:bookmarkStart w:name="z83"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84"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вышестоящим акимом.</w:t>
      </w:r>
    </w:p>
    <w:bookmarkEnd w:id="68"/>
    <w:bookmarkStart w:name="z85" w:id="69"/>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выщестоящего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6"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города,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7"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71"/>
    <w:bookmarkStart w:name="z88"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сельского округа через средства массовой информации или иными способами.</w:t>
      </w:r>
    </w:p>
    <w:bookmarkEnd w:id="72"/>
    <w:bookmarkStart w:name="z89"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90"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91"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92"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