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1f2" w14:textId="9e1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октября 2021 года № 11/102-VIІ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Туркестанский областной маслихат 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Туркестанской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11/102-VII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Туркестанской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Туркестанской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Туркестанской области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Туркестанской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Туркестанской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местные исполнительные органы Туркестанской области в уполномоченный орган по вопросам миграции населения вносят предложения, касающиеся: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Туркестанской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