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1019" w14:textId="3311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10 сентября 2021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2021 года № 534 "Об изменениях в административно-территориальном устройстве Туркестанской области"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Сауранского районного маслихата от 10 августа 2021 года за № 26 "О районном бюджете на 2020-2022 годы", зарегистрированного в Реестре государственной регистрации нормативных правовых актов за № 24026,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Бабайкорган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–20 780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–24 277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–3 497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3 497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Ески Икан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16 089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16 089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Жана Икан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–38 767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–11 608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11 608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Жибек Жолы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Жуйнек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16 576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16 576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Иассы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Карашык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20 523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20 523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Майдантал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Орангай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–36 351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10 762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10 762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Ушкайык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28 681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7 458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7 458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Сауранского районного маслихата Туркестанской области от 12.10.2021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Шага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19 436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19 436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Шорнак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решение вводится в действие с 1 января 2021 года.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Сауранского районного маслихата Туркестанской области от 12.10.2021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Сауранского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