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f393" w14:textId="fa5f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Айгызского сельского округа Аягозского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10/189-VII.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Айгызского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42568,6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Аягозского районного маслихата области Абай от 29.11.2022 № </w:t>
      </w:r>
      <w:r>
        <w:rPr>
          <w:rFonts w:ascii="Times New Roman"/>
          <w:b w:val="false"/>
          <w:i w:val="false"/>
          <w:color w:val="000000"/>
          <w:sz w:val="28"/>
        </w:rPr>
        <w:t>19/361-VII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10/189-VІI</w:t>
            </w:r>
          </w:p>
        </w:tc>
      </w:tr>
    </w:tbl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2022 год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Аягозского районного маслихата области Абай от 29.11.2022 № </w:t>
      </w:r>
      <w:r>
        <w:rPr>
          <w:rFonts w:ascii="Times New Roman"/>
          <w:b w:val="false"/>
          <w:i w:val="false"/>
          <w:color w:val="ff0000"/>
          <w:sz w:val="28"/>
        </w:rPr>
        <w:t>19/361-VII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10/189-VІI</w:t>
            </w:r>
          </w:p>
        </w:tc>
      </w:tr>
    </w:tbl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10/189-VIІ</w:t>
            </w:r>
          </w:p>
        </w:tc>
      </w:tr>
    </w:tbl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