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c345e" w14:textId="69c34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по управлению пастбищами и их использованию по Чапаевскому сельскому округу района Алтай на 2022-2023 годы</w:t>
      </w:r>
    </w:p>
    <w:p>
      <w:pPr>
        <w:spacing w:after="0"/>
        <w:ind w:left="0"/>
        <w:jc w:val="both"/>
      </w:pPr>
      <w:r>
        <w:rPr>
          <w:rFonts w:ascii="Times New Roman"/>
          <w:b w:val="false"/>
          <w:i w:val="false"/>
          <w:color w:val="000000"/>
          <w:sz w:val="28"/>
        </w:rPr>
        <w:t>Решение маслихата района Алтай Восточно-Казахстанской области от 28 сентября 2021 года № 7/24-VII</w:t>
      </w:r>
    </w:p>
    <w:p>
      <w:pPr>
        <w:spacing w:after="0"/>
        <w:ind w:left="0"/>
        <w:jc w:val="both"/>
      </w:pPr>
      <w:bookmarkStart w:name="z5"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8</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Закона Республики Казахстан "О пастбищах", маслихат района Алтай РЕШИЛ:</w:t>
      </w:r>
    </w:p>
    <w:bookmarkEnd w:id="0"/>
    <w:bookmarkStart w:name="z6"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План</w:t>
      </w:r>
      <w:r>
        <w:rPr>
          <w:rFonts w:ascii="Times New Roman"/>
          <w:b w:val="false"/>
          <w:i w:val="false"/>
          <w:color w:val="000000"/>
          <w:sz w:val="28"/>
        </w:rPr>
        <w:t xml:space="preserve"> по управлению пастбищами и их использованию по Чапаевскому сельскому округу района Алтай на 2022-2023 годы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p>
      <w:pPr>
        <w:spacing w:after="0"/>
        <w:ind w:left="0"/>
        <w:jc w:val="both"/>
      </w:pPr>
      <w:r>
        <w:rPr>
          <w:rFonts w:ascii="Times New Roman"/>
          <w:b w:val="false"/>
          <w:i w:val="false"/>
          <w:color w:val="000000"/>
          <w:sz w:val="28"/>
        </w:rPr>
        <w:t>
      2. Настоящее решение вводится в действие с 1 января 2022 года.</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маслихата района Алтай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маслихата района Алтай</w:t>
            </w:r>
            <w:r>
              <w:br/>
            </w:r>
            <w:r>
              <w:rPr>
                <w:rFonts w:ascii="Times New Roman"/>
                <w:b w:val="false"/>
                <w:i w:val="false"/>
                <w:color w:val="000000"/>
                <w:sz w:val="20"/>
              </w:rPr>
              <w:t>от 21 октября 2022 года</w:t>
            </w:r>
            <w:r>
              <w:br/>
            </w:r>
            <w:r>
              <w:rPr>
                <w:rFonts w:ascii="Times New Roman"/>
                <w:b w:val="false"/>
                <w:i w:val="false"/>
                <w:color w:val="000000"/>
                <w:sz w:val="20"/>
              </w:rPr>
              <w:t>№ 23/15-VII</w:t>
            </w:r>
          </w:p>
        </w:tc>
      </w:tr>
    </w:tbl>
    <w:bookmarkStart w:name="z10" w:id="2"/>
    <w:p>
      <w:pPr>
        <w:spacing w:after="0"/>
        <w:ind w:left="0"/>
        <w:jc w:val="left"/>
      </w:pPr>
      <w:r>
        <w:rPr>
          <w:rFonts w:ascii="Times New Roman"/>
          <w:b/>
          <w:i w:val="false"/>
          <w:color w:val="000000"/>
        </w:rPr>
        <w:t xml:space="preserve"> План по управлению пастбищами и их использованию в Чапаевском сельском округе района Алтай на 2022-2023 годы</w:t>
      </w:r>
    </w:p>
    <w:bookmarkEnd w:id="2"/>
    <w:p>
      <w:pPr>
        <w:spacing w:after="0"/>
        <w:ind w:left="0"/>
        <w:jc w:val="both"/>
      </w:pPr>
      <w:r>
        <w:rPr>
          <w:rFonts w:ascii="Times New Roman"/>
          <w:b w:val="false"/>
          <w:i w:val="false"/>
          <w:color w:val="ff0000"/>
          <w:sz w:val="28"/>
        </w:rPr>
        <w:t xml:space="preserve">
      Сноска. План в редакции </w:t>
      </w:r>
      <w:r>
        <w:rPr>
          <w:rFonts w:ascii="Times New Roman"/>
          <w:b w:val="false"/>
          <w:i w:val="false"/>
          <w:color w:val="ff0000"/>
          <w:sz w:val="28"/>
        </w:rPr>
        <w:t>решения</w:t>
      </w:r>
      <w:r>
        <w:rPr>
          <w:rFonts w:ascii="Times New Roman"/>
          <w:b w:val="false"/>
          <w:i w:val="false"/>
          <w:color w:val="ff0000"/>
          <w:sz w:val="28"/>
        </w:rPr>
        <w:t xml:space="preserve"> маслихата района Алтай Восточно-Казахстанской области от 21.10.2022 № 23/15-VII.</w:t>
      </w:r>
    </w:p>
    <w:bookmarkStart w:name="z11" w:id="3"/>
    <w:p>
      <w:pPr>
        <w:spacing w:after="0"/>
        <w:ind w:left="0"/>
        <w:jc w:val="both"/>
      </w:pPr>
      <w:r>
        <w:rPr>
          <w:rFonts w:ascii="Times New Roman"/>
          <w:b w:val="false"/>
          <w:i w:val="false"/>
          <w:color w:val="000000"/>
          <w:sz w:val="28"/>
        </w:rPr>
        <w:t>
      Настоящий План по управлению пастбищами и их использованию в Чапаевском сельском округе района Алтай на 2022-2023 годы (далее - План) разработан в соответствии с Законами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w:t>
      </w:r>
      <w:r>
        <w:rPr>
          <w:rFonts w:ascii="Times New Roman"/>
          <w:b w:val="false"/>
          <w:i w:val="false"/>
          <w:color w:val="000000"/>
          <w:sz w:val="28"/>
        </w:rPr>
        <w:t>О пастбищах</w:t>
      </w:r>
      <w:r>
        <w:rPr>
          <w:rFonts w:ascii="Times New Roman"/>
          <w:b w:val="false"/>
          <w:i w:val="false"/>
          <w:color w:val="000000"/>
          <w:sz w:val="28"/>
        </w:rPr>
        <w:t xml:space="preserve">",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24 апреля 2017 года № 173 "Об утверждении Правил рационального использования пастбищ" (зарегистрирован в Реестре государственной регистрации нормативных правовых актов № 15090),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14 апреля 2015 года № 3-3/332 "Об утверждении предельно допустимой нормы нагрузки на общую площадь пастбищ" (зарегистрирован в Реестре государственной регистрации нормативных правовых актов № 11064).</w:t>
      </w:r>
    </w:p>
    <w:bookmarkEnd w:id="3"/>
    <w:bookmarkStart w:name="z12" w:id="4"/>
    <w:p>
      <w:pPr>
        <w:spacing w:after="0"/>
        <w:ind w:left="0"/>
        <w:jc w:val="both"/>
      </w:pPr>
      <w:r>
        <w:rPr>
          <w:rFonts w:ascii="Times New Roman"/>
          <w:b w:val="false"/>
          <w:i w:val="false"/>
          <w:color w:val="000000"/>
          <w:sz w:val="28"/>
        </w:rPr>
        <w:t>
      План принимается в целях рационального использования пастбищ, устойчивого обеспечения потребности в кормах и предотвращения процессов деградации пастбищ.</w:t>
      </w:r>
    </w:p>
    <w:bookmarkEnd w:id="4"/>
    <w:bookmarkStart w:name="z13" w:id="5"/>
    <w:p>
      <w:pPr>
        <w:spacing w:after="0"/>
        <w:ind w:left="0"/>
        <w:jc w:val="both"/>
      </w:pPr>
      <w:r>
        <w:rPr>
          <w:rFonts w:ascii="Times New Roman"/>
          <w:b w:val="false"/>
          <w:i w:val="false"/>
          <w:color w:val="000000"/>
          <w:sz w:val="28"/>
        </w:rPr>
        <w:t>
      План содержит:</w:t>
      </w:r>
    </w:p>
    <w:bookmarkEnd w:id="5"/>
    <w:bookmarkStart w:name="z14" w:id="6"/>
    <w:p>
      <w:pPr>
        <w:spacing w:after="0"/>
        <w:ind w:left="0"/>
        <w:jc w:val="both"/>
      </w:pPr>
      <w:r>
        <w:rPr>
          <w:rFonts w:ascii="Times New Roman"/>
          <w:b w:val="false"/>
          <w:i w:val="false"/>
          <w:color w:val="000000"/>
          <w:sz w:val="28"/>
        </w:rPr>
        <w:t>
      схему (карту) расположения пастбищ на территории Чапаевского сельского округа района Алтай в разрезе категорий земель, собственников земельных участков и землепользователей на основании правоустанавливающих документов (</w:t>
      </w:r>
      <w:r>
        <w:rPr>
          <w:rFonts w:ascii="Times New Roman"/>
          <w:b w:val="false"/>
          <w:i w:val="false"/>
          <w:color w:val="000000"/>
          <w:sz w:val="28"/>
        </w:rPr>
        <w:t>Приложение 1</w:t>
      </w:r>
      <w:r>
        <w:rPr>
          <w:rFonts w:ascii="Times New Roman"/>
          <w:b w:val="false"/>
          <w:i w:val="false"/>
          <w:color w:val="000000"/>
          <w:sz w:val="28"/>
        </w:rPr>
        <w:t>);</w:t>
      </w:r>
    </w:p>
    <w:bookmarkEnd w:id="6"/>
    <w:bookmarkStart w:name="z15" w:id="7"/>
    <w:p>
      <w:pPr>
        <w:spacing w:after="0"/>
        <w:ind w:left="0"/>
        <w:jc w:val="both"/>
      </w:pPr>
      <w:r>
        <w:rPr>
          <w:rFonts w:ascii="Times New Roman"/>
          <w:b w:val="false"/>
          <w:i w:val="false"/>
          <w:color w:val="000000"/>
          <w:sz w:val="28"/>
        </w:rPr>
        <w:t>
      приемлемые схемы пастбищеоборотов (</w:t>
      </w:r>
      <w:r>
        <w:rPr>
          <w:rFonts w:ascii="Times New Roman"/>
          <w:b w:val="false"/>
          <w:i w:val="false"/>
          <w:color w:val="000000"/>
          <w:sz w:val="28"/>
        </w:rPr>
        <w:t>Приложение 2</w:t>
      </w:r>
      <w:r>
        <w:rPr>
          <w:rFonts w:ascii="Times New Roman"/>
          <w:b w:val="false"/>
          <w:i w:val="false"/>
          <w:color w:val="000000"/>
          <w:sz w:val="28"/>
        </w:rPr>
        <w:t>);</w:t>
      </w:r>
    </w:p>
    <w:bookmarkEnd w:id="7"/>
    <w:bookmarkStart w:name="z16" w:id="8"/>
    <w:p>
      <w:pPr>
        <w:spacing w:after="0"/>
        <w:ind w:left="0"/>
        <w:jc w:val="both"/>
      </w:pPr>
      <w:r>
        <w:rPr>
          <w:rFonts w:ascii="Times New Roman"/>
          <w:b w:val="false"/>
          <w:i w:val="false"/>
          <w:color w:val="000000"/>
          <w:sz w:val="28"/>
        </w:rPr>
        <w:t>
      3) карту с обозначением внешних и внутренних границ и площадей пастбищ, в том числе сезонных, объектов пастбищной инфраструктуры (</w:t>
      </w:r>
      <w:r>
        <w:rPr>
          <w:rFonts w:ascii="Times New Roman"/>
          <w:b w:val="false"/>
          <w:i w:val="false"/>
          <w:color w:val="000000"/>
          <w:sz w:val="28"/>
        </w:rPr>
        <w:t>Приложение 3</w:t>
      </w:r>
      <w:r>
        <w:rPr>
          <w:rFonts w:ascii="Times New Roman"/>
          <w:b w:val="false"/>
          <w:i w:val="false"/>
          <w:color w:val="000000"/>
          <w:sz w:val="28"/>
        </w:rPr>
        <w:t>);</w:t>
      </w:r>
    </w:p>
    <w:bookmarkEnd w:id="8"/>
    <w:bookmarkStart w:name="z17" w:id="9"/>
    <w:p>
      <w:pPr>
        <w:spacing w:after="0"/>
        <w:ind w:left="0"/>
        <w:jc w:val="both"/>
      </w:pPr>
      <w:r>
        <w:rPr>
          <w:rFonts w:ascii="Times New Roman"/>
          <w:b w:val="false"/>
          <w:i w:val="false"/>
          <w:color w:val="000000"/>
          <w:sz w:val="28"/>
        </w:rPr>
        <w:t>
      4) схему доступа пастбищепользователей к водоисточникам (озерам, рекам, прудам, копаням, оросительным или обводнительным каналам, трубчатым или шахтным колодцам), составленную согласно норме потребления воды (</w:t>
      </w:r>
      <w:r>
        <w:rPr>
          <w:rFonts w:ascii="Times New Roman"/>
          <w:b w:val="false"/>
          <w:i w:val="false"/>
          <w:color w:val="000000"/>
          <w:sz w:val="28"/>
        </w:rPr>
        <w:t>Приложение 4</w:t>
      </w:r>
      <w:r>
        <w:rPr>
          <w:rFonts w:ascii="Times New Roman"/>
          <w:b w:val="false"/>
          <w:i w:val="false"/>
          <w:color w:val="000000"/>
          <w:sz w:val="28"/>
        </w:rPr>
        <w:t>);</w:t>
      </w:r>
    </w:p>
    <w:bookmarkEnd w:id="9"/>
    <w:bookmarkStart w:name="z18" w:id="10"/>
    <w:p>
      <w:pPr>
        <w:spacing w:after="0"/>
        <w:ind w:left="0"/>
        <w:jc w:val="both"/>
      </w:pPr>
      <w:r>
        <w:rPr>
          <w:rFonts w:ascii="Times New Roman"/>
          <w:b w:val="false"/>
          <w:i w:val="false"/>
          <w:color w:val="000000"/>
          <w:sz w:val="28"/>
        </w:rPr>
        <w:t>
      5) схему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 (</w:t>
      </w:r>
      <w:r>
        <w:rPr>
          <w:rFonts w:ascii="Times New Roman"/>
          <w:b w:val="false"/>
          <w:i w:val="false"/>
          <w:color w:val="000000"/>
          <w:sz w:val="28"/>
        </w:rPr>
        <w:t>Приложение 5</w:t>
      </w:r>
      <w:r>
        <w:rPr>
          <w:rFonts w:ascii="Times New Roman"/>
          <w:b w:val="false"/>
          <w:i w:val="false"/>
          <w:color w:val="000000"/>
          <w:sz w:val="28"/>
        </w:rPr>
        <w:t>);</w:t>
      </w:r>
    </w:p>
    <w:bookmarkEnd w:id="10"/>
    <w:bookmarkStart w:name="z19" w:id="11"/>
    <w:p>
      <w:pPr>
        <w:spacing w:after="0"/>
        <w:ind w:left="0"/>
        <w:jc w:val="both"/>
      </w:pPr>
      <w:r>
        <w:rPr>
          <w:rFonts w:ascii="Times New Roman"/>
          <w:b w:val="false"/>
          <w:i w:val="false"/>
          <w:color w:val="000000"/>
          <w:sz w:val="28"/>
        </w:rPr>
        <w:t>
      6) схему размещения поголовья сельскохозяйственных животных на отгонных пастбищах физических и (или) юридических лиц, не обеспеченных пастбищами, расположенными в Чапаевском сельском округе (</w:t>
      </w:r>
      <w:r>
        <w:rPr>
          <w:rFonts w:ascii="Times New Roman"/>
          <w:b w:val="false"/>
          <w:i w:val="false"/>
          <w:color w:val="000000"/>
          <w:sz w:val="28"/>
        </w:rPr>
        <w:t>Приложение 6</w:t>
      </w:r>
      <w:r>
        <w:rPr>
          <w:rFonts w:ascii="Times New Roman"/>
          <w:b w:val="false"/>
          <w:i w:val="false"/>
          <w:color w:val="000000"/>
          <w:sz w:val="28"/>
        </w:rPr>
        <w:t>);</w:t>
      </w:r>
    </w:p>
    <w:bookmarkEnd w:id="11"/>
    <w:bookmarkStart w:name="z20" w:id="12"/>
    <w:p>
      <w:pPr>
        <w:spacing w:after="0"/>
        <w:ind w:left="0"/>
        <w:jc w:val="both"/>
      </w:pPr>
      <w:r>
        <w:rPr>
          <w:rFonts w:ascii="Times New Roman"/>
          <w:b w:val="false"/>
          <w:i w:val="false"/>
          <w:color w:val="000000"/>
          <w:sz w:val="28"/>
        </w:rPr>
        <w:t>
      7) календарный график по использованию пастбищ, устанавливающий сезонные маршруты выпаса и передвижения сельскохозяйственных животных (</w:t>
      </w:r>
      <w:r>
        <w:rPr>
          <w:rFonts w:ascii="Times New Roman"/>
          <w:b w:val="false"/>
          <w:i w:val="false"/>
          <w:color w:val="000000"/>
          <w:sz w:val="28"/>
        </w:rPr>
        <w:t>Приложение 7</w:t>
      </w:r>
      <w:r>
        <w:rPr>
          <w:rFonts w:ascii="Times New Roman"/>
          <w:b w:val="false"/>
          <w:i w:val="false"/>
          <w:color w:val="000000"/>
          <w:sz w:val="28"/>
        </w:rPr>
        <w:t>);</w:t>
      </w:r>
    </w:p>
    <w:bookmarkEnd w:id="12"/>
    <w:bookmarkStart w:name="z21" w:id="13"/>
    <w:p>
      <w:pPr>
        <w:spacing w:after="0"/>
        <w:ind w:left="0"/>
        <w:jc w:val="both"/>
      </w:pPr>
      <w:r>
        <w:rPr>
          <w:rFonts w:ascii="Times New Roman"/>
          <w:b w:val="false"/>
          <w:i w:val="false"/>
          <w:color w:val="000000"/>
          <w:sz w:val="28"/>
        </w:rPr>
        <w:t>
      7-1) Карта с обозначением внешних и внутренних границ и площадей пастбищ, необходимых для удовлетворения нужд населения для выпаса сельскохозяйственных животных личного подворья, в зависимости от местных условий и особенностей (</w:t>
      </w:r>
      <w:r>
        <w:rPr>
          <w:rFonts w:ascii="Times New Roman"/>
          <w:b w:val="false"/>
          <w:i w:val="false"/>
          <w:color w:val="000000"/>
          <w:sz w:val="28"/>
        </w:rPr>
        <w:t>Приложение 7-1</w:t>
      </w:r>
      <w:r>
        <w:rPr>
          <w:rFonts w:ascii="Times New Roman"/>
          <w:b w:val="false"/>
          <w:i w:val="false"/>
          <w:color w:val="000000"/>
          <w:sz w:val="28"/>
        </w:rPr>
        <w:t>).</w:t>
      </w:r>
    </w:p>
    <w:bookmarkEnd w:id="13"/>
    <w:bookmarkStart w:name="z22" w:id="14"/>
    <w:p>
      <w:pPr>
        <w:spacing w:after="0"/>
        <w:ind w:left="0"/>
        <w:jc w:val="both"/>
      </w:pPr>
      <w:r>
        <w:rPr>
          <w:rFonts w:ascii="Times New Roman"/>
          <w:b w:val="false"/>
          <w:i w:val="false"/>
          <w:color w:val="000000"/>
          <w:sz w:val="28"/>
        </w:rPr>
        <w:t>
      План принят с учетом сведений о состоянии геоботанического обследования пастбищ, сведений о ветеринарно-санитарных объектах, данных о численности поголовья сельскохозяйственных животных с указанием их владельцев - пастбищепользователей, физических и (или) юридических лиц, данных о количестве гуртов, отар, табунов, сформированных по видам и половозрастным группам сельскохозяйственных животных, сведений о формировании поголовья сельскохозяйственных животных для выпаса на отгонных пастбищах, особенностей выпаса сельскохозяйственных животных на культурных и аридных пастбищах, сведений о сервитутах для прогона скота и иных данных, предоставленных государственными органами, физическими и (или) юридическими лицами.</w:t>
      </w:r>
    </w:p>
    <w:bookmarkEnd w:id="14"/>
    <w:bookmarkStart w:name="z23" w:id="15"/>
    <w:p>
      <w:pPr>
        <w:spacing w:after="0"/>
        <w:ind w:left="0"/>
        <w:jc w:val="both"/>
      </w:pPr>
      <w:r>
        <w:rPr>
          <w:rFonts w:ascii="Times New Roman"/>
          <w:b w:val="false"/>
          <w:i w:val="false"/>
          <w:color w:val="000000"/>
          <w:sz w:val="28"/>
        </w:rPr>
        <w:t>
      По административно-территориальному делению в Чапаевском сельском округе имеются 6 населенных пунктов.</w:t>
      </w:r>
    </w:p>
    <w:bookmarkEnd w:id="15"/>
    <w:bookmarkStart w:name="z24" w:id="16"/>
    <w:p>
      <w:pPr>
        <w:spacing w:after="0"/>
        <w:ind w:left="0"/>
        <w:jc w:val="both"/>
      </w:pPr>
      <w:r>
        <w:rPr>
          <w:rFonts w:ascii="Times New Roman"/>
          <w:b w:val="false"/>
          <w:i w:val="false"/>
          <w:color w:val="000000"/>
          <w:sz w:val="28"/>
        </w:rPr>
        <w:t>
      Общая площадь территории Чапаевского сельского округа 34168 га, из них пашни – 11950 га, пастбищные земли – 16965 га.</w:t>
      </w:r>
    </w:p>
    <w:bookmarkEnd w:id="16"/>
    <w:bookmarkStart w:name="z25" w:id="17"/>
    <w:p>
      <w:pPr>
        <w:spacing w:after="0"/>
        <w:ind w:left="0"/>
        <w:jc w:val="both"/>
      </w:pPr>
      <w:r>
        <w:rPr>
          <w:rFonts w:ascii="Times New Roman"/>
          <w:b w:val="false"/>
          <w:i w:val="false"/>
          <w:color w:val="000000"/>
          <w:sz w:val="28"/>
        </w:rPr>
        <w:t>
      По категориям земли подразделяются на:</w:t>
      </w:r>
    </w:p>
    <w:bookmarkEnd w:id="17"/>
    <w:bookmarkStart w:name="z26" w:id="18"/>
    <w:p>
      <w:pPr>
        <w:spacing w:after="0"/>
        <w:ind w:left="0"/>
        <w:jc w:val="both"/>
      </w:pPr>
      <w:r>
        <w:rPr>
          <w:rFonts w:ascii="Times New Roman"/>
          <w:b w:val="false"/>
          <w:i w:val="false"/>
          <w:color w:val="000000"/>
          <w:sz w:val="28"/>
        </w:rPr>
        <w:t>
      земли сельскохозяйственного назначения – 28547 га;</w:t>
      </w:r>
    </w:p>
    <w:bookmarkEnd w:id="18"/>
    <w:bookmarkStart w:name="z27" w:id="19"/>
    <w:p>
      <w:pPr>
        <w:spacing w:after="0"/>
        <w:ind w:left="0"/>
        <w:jc w:val="both"/>
      </w:pPr>
      <w:r>
        <w:rPr>
          <w:rFonts w:ascii="Times New Roman"/>
          <w:b w:val="false"/>
          <w:i w:val="false"/>
          <w:color w:val="000000"/>
          <w:sz w:val="28"/>
        </w:rPr>
        <w:t>
      земли населенных пунктов – 4836 га;</w:t>
      </w:r>
    </w:p>
    <w:bookmarkEnd w:id="19"/>
    <w:bookmarkStart w:name="z28" w:id="20"/>
    <w:p>
      <w:pPr>
        <w:spacing w:after="0"/>
        <w:ind w:left="0"/>
        <w:jc w:val="both"/>
      </w:pPr>
      <w:r>
        <w:rPr>
          <w:rFonts w:ascii="Times New Roman"/>
          <w:b w:val="false"/>
          <w:i w:val="false"/>
          <w:color w:val="000000"/>
          <w:sz w:val="28"/>
        </w:rPr>
        <w:t>
      земли промышленности, транспорта, связи, для нужд космической деятельности, обороны, национальной безопасности и иного несельскохозяйственного назначения – 1 га;</w:t>
      </w:r>
    </w:p>
    <w:bookmarkEnd w:id="20"/>
    <w:bookmarkStart w:name="z29" w:id="21"/>
    <w:p>
      <w:pPr>
        <w:spacing w:after="0"/>
        <w:ind w:left="0"/>
        <w:jc w:val="both"/>
      </w:pPr>
      <w:r>
        <w:rPr>
          <w:rFonts w:ascii="Times New Roman"/>
          <w:b w:val="false"/>
          <w:i w:val="false"/>
          <w:color w:val="000000"/>
          <w:sz w:val="28"/>
        </w:rPr>
        <w:t>
      земли запаса - 784 га.</w:t>
      </w:r>
    </w:p>
    <w:bookmarkEnd w:id="21"/>
    <w:bookmarkStart w:name="z30" w:id="22"/>
    <w:p>
      <w:pPr>
        <w:spacing w:after="0"/>
        <w:ind w:left="0"/>
        <w:jc w:val="both"/>
      </w:pPr>
      <w:r>
        <w:rPr>
          <w:rFonts w:ascii="Times New Roman"/>
          <w:b w:val="false"/>
          <w:i w:val="false"/>
          <w:color w:val="000000"/>
          <w:sz w:val="28"/>
        </w:rPr>
        <w:t>
      По природным условиям территория Чапаевского сельского округа расположена в горностепной зоне, в горной лугово-степной подзоне. Климат влажный, умеренно теплый. Средняя годовая температура воздуха – 0,6 градусов. Осадков выпадает за год в среднем 620 мм. Максимальное количество их приходится на июль.</w:t>
      </w:r>
    </w:p>
    <w:bookmarkEnd w:id="22"/>
    <w:bookmarkStart w:name="z31" w:id="23"/>
    <w:p>
      <w:pPr>
        <w:spacing w:after="0"/>
        <w:ind w:left="0"/>
        <w:jc w:val="both"/>
      </w:pPr>
      <w:r>
        <w:rPr>
          <w:rFonts w:ascii="Times New Roman"/>
          <w:b w:val="false"/>
          <w:i w:val="false"/>
          <w:color w:val="000000"/>
          <w:sz w:val="28"/>
        </w:rPr>
        <w:t>
      Почвы в основном горные черноземы, выщелоченные и лугово-черноземные.</w:t>
      </w:r>
    </w:p>
    <w:bookmarkEnd w:id="23"/>
    <w:bookmarkStart w:name="z32" w:id="24"/>
    <w:p>
      <w:pPr>
        <w:spacing w:after="0"/>
        <w:ind w:left="0"/>
        <w:jc w:val="both"/>
      </w:pPr>
      <w:r>
        <w:rPr>
          <w:rFonts w:ascii="Times New Roman"/>
          <w:b w:val="false"/>
          <w:i w:val="false"/>
          <w:color w:val="000000"/>
          <w:sz w:val="28"/>
        </w:rPr>
        <w:t xml:space="preserve">
      На территории Чапаевского сельского округа имеется ветеринарный пункт, пункт искусственного осеменения скота, скотомогильник. </w:t>
      </w:r>
    </w:p>
    <w:bookmarkEnd w:id="24"/>
    <w:bookmarkStart w:name="z33" w:id="25"/>
    <w:p>
      <w:pPr>
        <w:spacing w:after="0"/>
        <w:ind w:left="0"/>
        <w:jc w:val="both"/>
      </w:pPr>
      <w:r>
        <w:rPr>
          <w:rFonts w:ascii="Times New Roman"/>
          <w:b w:val="false"/>
          <w:i w:val="false"/>
          <w:color w:val="000000"/>
          <w:sz w:val="28"/>
        </w:rPr>
        <w:t>
      На 1 января 2021 года в Чапаевском сельском округе насчитывается крупного рогатого скота 1141 голова, из них маточное (дойное) поголовье 432 головы, мелкого рогатого скота 1040 голов, лошадей 494 головы, (</w:t>
      </w:r>
      <w:r>
        <w:rPr>
          <w:rFonts w:ascii="Times New Roman"/>
          <w:b w:val="false"/>
          <w:i w:val="false"/>
          <w:color w:val="000000"/>
          <w:sz w:val="28"/>
        </w:rPr>
        <w:t>таблица № 1</w:t>
      </w:r>
      <w:r>
        <w:rPr>
          <w:rFonts w:ascii="Times New Roman"/>
          <w:b w:val="false"/>
          <w:i w:val="false"/>
          <w:color w:val="000000"/>
          <w:sz w:val="28"/>
        </w:rPr>
        <w:t>) из них:</w:t>
      </w:r>
    </w:p>
    <w:bookmarkEnd w:id="25"/>
    <w:bookmarkStart w:name="z34" w:id="26"/>
    <w:p>
      <w:pPr>
        <w:spacing w:after="0"/>
        <w:ind w:left="0"/>
        <w:jc w:val="both"/>
      </w:pPr>
      <w:r>
        <w:rPr>
          <w:rFonts w:ascii="Times New Roman"/>
          <w:b w:val="false"/>
          <w:i w:val="false"/>
          <w:color w:val="000000"/>
          <w:sz w:val="28"/>
        </w:rPr>
        <w:t>
      в селе Чапаево:</w:t>
      </w:r>
    </w:p>
    <w:bookmarkEnd w:id="26"/>
    <w:bookmarkStart w:name="z35" w:id="27"/>
    <w:p>
      <w:pPr>
        <w:spacing w:after="0"/>
        <w:ind w:left="0"/>
        <w:jc w:val="both"/>
      </w:pPr>
      <w:r>
        <w:rPr>
          <w:rFonts w:ascii="Times New Roman"/>
          <w:b w:val="false"/>
          <w:i w:val="false"/>
          <w:color w:val="000000"/>
          <w:sz w:val="28"/>
        </w:rPr>
        <w:t xml:space="preserve">
      крупного рогатого скота 396 голов, из них маточное (дойное) поголовье 155 голов, мелкого рогатого скота 391 голова, лошадей 97 голов. </w:t>
      </w:r>
    </w:p>
    <w:bookmarkEnd w:id="27"/>
    <w:bookmarkStart w:name="z36" w:id="28"/>
    <w:p>
      <w:pPr>
        <w:spacing w:after="0"/>
        <w:ind w:left="0"/>
        <w:jc w:val="both"/>
      </w:pPr>
      <w:r>
        <w:rPr>
          <w:rFonts w:ascii="Times New Roman"/>
          <w:b w:val="false"/>
          <w:i w:val="false"/>
          <w:color w:val="000000"/>
          <w:sz w:val="28"/>
        </w:rPr>
        <w:t>
      Площадь пастбищ составляет 627 га.</w:t>
      </w:r>
    </w:p>
    <w:bookmarkEnd w:id="28"/>
    <w:bookmarkStart w:name="z37" w:id="29"/>
    <w:p>
      <w:pPr>
        <w:spacing w:after="0"/>
        <w:ind w:left="0"/>
        <w:jc w:val="both"/>
      </w:pPr>
      <w:r>
        <w:rPr>
          <w:rFonts w:ascii="Times New Roman"/>
          <w:b w:val="false"/>
          <w:i w:val="false"/>
          <w:color w:val="000000"/>
          <w:sz w:val="28"/>
        </w:rPr>
        <w:t>
      в селе Снегирево:</w:t>
      </w:r>
    </w:p>
    <w:bookmarkEnd w:id="29"/>
    <w:bookmarkStart w:name="z38" w:id="30"/>
    <w:p>
      <w:pPr>
        <w:spacing w:after="0"/>
        <w:ind w:left="0"/>
        <w:jc w:val="both"/>
      </w:pPr>
      <w:r>
        <w:rPr>
          <w:rFonts w:ascii="Times New Roman"/>
          <w:b w:val="false"/>
          <w:i w:val="false"/>
          <w:color w:val="000000"/>
          <w:sz w:val="28"/>
        </w:rPr>
        <w:t xml:space="preserve">
      крупного рогатого скота 107 голов, из них маточное (дойное) поголовье 55 голов, мелкого рогатого скота 35 голов, лошадей 113 голов. </w:t>
      </w:r>
    </w:p>
    <w:bookmarkEnd w:id="30"/>
    <w:bookmarkStart w:name="z39" w:id="31"/>
    <w:p>
      <w:pPr>
        <w:spacing w:after="0"/>
        <w:ind w:left="0"/>
        <w:jc w:val="both"/>
      </w:pPr>
      <w:r>
        <w:rPr>
          <w:rFonts w:ascii="Times New Roman"/>
          <w:b w:val="false"/>
          <w:i w:val="false"/>
          <w:color w:val="000000"/>
          <w:sz w:val="28"/>
        </w:rPr>
        <w:t>
      Площадь пастбищ составляет 715 га.</w:t>
      </w:r>
    </w:p>
    <w:bookmarkEnd w:id="31"/>
    <w:bookmarkStart w:name="z40" w:id="32"/>
    <w:p>
      <w:pPr>
        <w:spacing w:after="0"/>
        <w:ind w:left="0"/>
        <w:jc w:val="both"/>
      </w:pPr>
      <w:r>
        <w:rPr>
          <w:rFonts w:ascii="Times New Roman"/>
          <w:b w:val="false"/>
          <w:i w:val="false"/>
          <w:color w:val="000000"/>
          <w:sz w:val="28"/>
        </w:rPr>
        <w:t>
      в селе Крестовка:</w:t>
      </w:r>
    </w:p>
    <w:bookmarkEnd w:id="32"/>
    <w:bookmarkStart w:name="z41" w:id="33"/>
    <w:p>
      <w:pPr>
        <w:spacing w:after="0"/>
        <w:ind w:left="0"/>
        <w:jc w:val="both"/>
      </w:pPr>
      <w:r>
        <w:rPr>
          <w:rFonts w:ascii="Times New Roman"/>
          <w:b w:val="false"/>
          <w:i w:val="false"/>
          <w:color w:val="000000"/>
          <w:sz w:val="28"/>
        </w:rPr>
        <w:t>
      крупного рогатого скота 119 голов, из них маточное (дойное) поголовье 52 головы, мелкого рогатого скота 83 головы, лошадей 16 голов.</w:t>
      </w:r>
    </w:p>
    <w:bookmarkEnd w:id="33"/>
    <w:bookmarkStart w:name="z42" w:id="34"/>
    <w:p>
      <w:pPr>
        <w:spacing w:after="0"/>
        <w:ind w:left="0"/>
        <w:jc w:val="both"/>
      </w:pPr>
      <w:r>
        <w:rPr>
          <w:rFonts w:ascii="Times New Roman"/>
          <w:b w:val="false"/>
          <w:i w:val="false"/>
          <w:color w:val="000000"/>
          <w:sz w:val="28"/>
        </w:rPr>
        <w:t>
      Площадь пастбищ составляет 600 га.</w:t>
      </w:r>
    </w:p>
    <w:bookmarkEnd w:id="34"/>
    <w:bookmarkStart w:name="z43" w:id="35"/>
    <w:p>
      <w:pPr>
        <w:spacing w:after="0"/>
        <w:ind w:left="0"/>
        <w:jc w:val="both"/>
      </w:pPr>
      <w:r>
        <w:rPr>
          <w:rFonts w:ascii="Times New Roman"/>
          <w:b w:val="false"/>
          <w:i w:val="false"/>
          <w:color w:val="000000"/>
          <w:sz w:val="28"/>
        </w:rPr>
        <w:t>
      в селе Пролетарка:</w:t>
      </w:r>
    </w:p>
    <w:bookmarkEnd w:id="35"/>
    <w:bookmarkStart w:name="z44" w:id="36"/>
    <w:p>
      <w:pPr>
        <w:spacing w:after="0"/>
        <w:ind w:left="0"/>
        <w:jc w:val="both"/>
      </w:pPr>
      <w:r>
        <w:rPr>
          <w:rFonts w:ascii="Times New Roman"/>
          <w:b w:val="false"/>
          <w:i w:val="false"/>
          <w:color w:val="000000"/>
          <w:sz w:val="28"/>
        </w:rPr>
        <w:t>
      крупного рогатого скота 74 головы, из них маточное (дойное) поголовье 28 голов, мелкого рогатого скота 79 голов, лошадей 71 голова.</w:t>
      </w:r>
    </w:p>
    <w:bookmarkEnd w:id="36"/>
    <w:bookmarkStart w:name="z45" w:id="37"/>
    <w:p>
      <w:pPr>
        <w:spacing w:after="0"/>
        <w:ind w:left="0"/>
        <w:jc w:val="both"/>
      </w:pPr>
      <w:r>
        <w:rPr>
          <w:rFonts w:ascii="Times New Roman"/>
          <w:b w:val="false"/>
          <w:i w:val="false"/>
          <w:color w:val="000000"/>
          <w:sz w:val="28"/>
        </w:rPr>
        <w:t>
      Площадь пастбищ составляет 450 га.</w:t>
      </w:r>
    </w:p>
    <w:bookmarkEnd w:id="37"/>
    <w:bookmarkStart w:name="z46" w:id="38"/>
    <w:p>
      <w:pPr>
        <w:spacing w:after="0"/>
        <w:ind w:left="0"/>
        <w:jc w:val="both"/>
      </w:pPr>
      <w:r>
        <w:rPr>
          <w:rFonts w:ascii="Times New Roman"/>
          <w:b w:val="false"/>
          <w:i w:val="false"/>
          <w:color w:val="000000"/>
          <w:sz w:val="28"/>
        </w:rPr>
        <w:t>
      в селе Орловка:</w:t>
      </w:r>
    </w:p>
    <w:bookmarkEnd w:id="38"/>
    <w:bookmarkStart w:name="z47" w:id="39"/>
    <w:p>
      <w:pPr>
        <w:spacing w:after="0"/>
        <w:ind w:left="0"/>
        <w:jc w:val="both"/>
      </w:pPr>
      <w:r>
        <w:rPr>
          <w:rFonts w:ascii="Times New Roman"/>
          <w:b w:val="false"/>
          <w:i w:val="false"/>
          <w:color w:val="000000"/>
          <w:sz w:val="28"/>
        </w:rPr>
        <w:t>
      крупного рогатого скота 174 головы, из них маточное (дойное) поголовье 65 голов, мелкого рогатого скота 400 голов, лошадей 105 голов.</w:t>
      </w:r>
    </w:p>
    <w:bookmarkEnd w:id="39"/>
    <w:bookmarkStart w:name="z48" w:id="40"/>
    <w:p>
      <w:pPr>
        <w:spacing w:after="0"/>
        <w:ind w:left="0"/>
        <w:jc w:val="both"/>
      </w:pPr>
      <w:r>
        <w:rPr>
          <w:rFonts w:ascii="Times New Roman"/>
          <w:b w:val="false"/>
          <w:i w:val="false"/>
          <w:color w:val="000000"/>
          <w:sz w:val="28"/>
        </w:rPr>
        <w:t>
      Площадь пастбищ составляет 681 га.</w:t>
      </w:r>
    </w:p>
    <w:bookmarkEnd w:id="40"/>
    <w:bookmarkStart w:name="z49" w:id="41"/>
    <w:p>
      <w:pPr>
        <w:spacing w:after="0"/>
        <w:ind w:left="0"/>
        <w:jc w:val="both"/>
      </w:pPr>
      <w:r>
        <w:rPr>
          <w:rFonts w:ascii="Times New Roman"/>
          <w:b w:val="false"/>
          <w:i w:val="false"/>
          <w:color w:val="000000"/>
          <w:sz w:val="28"/>
        </w:rPr>
        <w:t>
      в селе Восточное:</w:t>
      </w:r>
    </w:p>
    <w:bookmarkEnd w:id="41"/>
    <w:bookmarkStart w:name="z50" w:id="42"/>
    <w:p>
      <w:pPr>
        <w:spacing w:after="0"/>
        <w:ind w:left="0"/>
        <w:jc w:val="both"/>
      </w:pPr>
      <w:r>
        <w:rPr>
          <w:rFonts w:ascii="Times New Roman"/>
          <w:b w:val="false"/>
          <w:i w:val="false"/>
          <w:color w:val="000000"/>
          <w:sz w:val="28"/>
        </w:rPr>
        <w:t>
      крупного рогатого скота 271 голова, из них маточное (дойное) поголовье 77 голов, мелкого рогатого скота 52 головы, лошадей – 92 головы.</w:t>
      </w:r>
    </w:p>
    <w:bookmarkEnd w:id="42"/>
    <w:bookmarkStart w:name="z51" w:id="43"/>
    <w:p>
      <w:pPr>
        <w:spacing w:after="0"/>
        <w:ind w:left="0"/>
        <w:jc w:val="both"/>
      </w:pPr>
      <w:r>
        <w:rPr>
          <w:rFonts w:ascii="Times New Roman"/>
          <w:b w:val="false"/>
          <w:i w:val="false"/>
          <w:color w:val="000000"/>
          <w:sz w:val="28"/>
        </w:rPr>
        <w:t>
      Площадь пастбищ составляет 597 га.</w:t>
      </w:r>
    </w:p>
    <w:bookmarkEnd w:id="43"/>
    <w:bookmarkStart w:name="z52" w:id="44"/>
    <w:p>
      <w:pPr>
        <w:spacing w:after="0"/>
        <w:ind w:left="0"/>
        <w:jc w:val="left"/>
      </w:pPr>
      <w:r>
        <w:rPr>
          <w:rFonts w:ascii="Times New Roman"/>
          <w:b/>
          <w:i w:val="false"/>
          <w:color w:val="000000"/>
        </w:rPr>
        <w:t xml:space="preserve"> Данные о численности поголовья сельскохозяйственных животных по Чапаевскому сельскому округу</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Населенные пункты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формирования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дойные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дойные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дойные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Чапаево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Снегирево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Крестовка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Пролетарка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Орловка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Восточное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r>
    </w:tbl>
    <w:bookmarkStart w:name="z54" w:id="45"/>
    <w:p>
      <w:pPr>
        <w:spacing w:after="0"/>
        <w:ind w:left="0"/>
        <w:jc w:val="both"/>
      </w:pPr>
      <w:r>
        <w:rPr>
          <w:rFonts w:ascii="Times New Roman"/>
          <w:b w:val="false"/>
          <w:i w:val="false"/>
          <w:color w:val="000000"/>
          <w:sz w:val="28"/>
        </w:rPr>
        <w:t>
      Для обеспечения сельскохозяйственных животных по Чапаевскому сельскому округу, имеются всего 16965 га пастбищных угодий, в черте населенных пунктов числится 3670 га пастбищ.</w:t>
      </w:r>
    </w:p>
    <w:bookmarkEnd w:id="45"/>
    <w:bookmarkStart w:name="z55" w:id="46"/>
    <w:p>
      <w:pPr>
        <w:spacing w:after="0"/>
        <w:ind w:left="0"/>
        <w:jc w:val="both"/>
      </w:pPr>
      <w:r>
        <w:rPr>
          <w:rFonts w:ascii="Times New Roman"/>
          <w:b w:val="false"/>
          <w:i w:val="false"/>
          <w:color w:val="000000"/>
          <w:sz w:val="28"/>
        </w:rPr>
        <w:t xml:space="preserve">
      На основании вышеизложенного, согласно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от 20 февраля 2017 года "О пастбищах" для нужд местного населения (село Чапаево, село Снегирево, село Крестовка, село Пролетарка, село Орловка, село Восточное) по содержанию маточного (дойного) поголовья сельскохозяйственных животных при имеющихся пастбищных угодьях населенных пунктов в размере 3670 га, потребность составляет 1294 га</w:t>
      </w:r>
      <w:r>
        <w:rPr>
          <w:rFonts w:ascii="Times New Roman"/>
          <w:b w:val="false"/>
          <w:i w:val="false"/>
          <w:color w:val="000000"/>
          <w:sz w:val="28"/>
          <w:u w:val="single"/>
        </w:rPr>
        <w:t xml:space="preserve"> </w:t>
      </w:r>
      <w:r>
        <w:rPr>
          <w:rFonts w:ascii="Times New Roman"/>
          <w:b w:val="false"/>
          <w:i w:val="false"/>
          <w:color w:val="000000"/>
          <w:sz w:val="28"/>
        </w:rPr>
        <w:t>(</w:t>
      </w:r>
      <w:r>
        <w:rPr>
          <w:rFonts w:ascii="Times New Roman"/>
          <w:b w:val="false"/>
          <w:i w:val="false"/>
          <w:color w:val="000000"/>
          <w:sz w:val="28"/>
        </w:rPr>
        <w:t>таблица № 2</w:t>
      </w:r>
      <w:r>
        <w:rPr>
          <w:rFonts w:ascii="Times New Roman"/>
          <w:b w:val="false"/>
          <w:i w:val="false"/>
          <w:color w:val="000000"/>
          <w:sz w:val="28"/>
        </w:rPr>
        <w:t xml:space="preserve">). </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пастбищ,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дойных коров (голов)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пастбищ на 1 голову,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пастбищ,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обеспечено пастбищами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Излишки (га)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Чапаево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Снегирево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Крестовка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Пролетарка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Орловка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Восточное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bl>
    <w:bookmarkStart w:name="z57" w:id="47"/>
    <w:p>
      <w:pPr>
        <w:spacing w:after="0"/>
        <w:ind w:left="0"/>
        <w:jc w:val="both"/>
      </w:pPr>
      <w:r>
        <w:rPr>
          <w:rFonts w:ascii="Times New Roman"/>
          <w:b w:val="false"/>
          <w:i w:val="false"/>
          <w:color w:val="000000"/>
          <w:sz w:val="28"/>
        </w:rPr>
        <w:t>
      Выпас других сельскохозяйственных животных местного населения при норме нагрузки на голову: крупный рогатый скот – 3 га, мелкий рогатый скот – 0,5 га, лошадей – 5 га, также производится в черте населенных пунктов (</w:t>
      </w:r>
      <w:r>
        <w:rPr>
          <w:rFonts w:ascii="Times New Roman"/>
          <w:b w:val="false"/>
          <w:i w:val="false"/>
          <w:color w:val="000000"/>
          <w:sz w:val="28"/>
        </w:rPr>
        <w:t>таблица № 3</w:t>
      </w:r>
      <w:r>
        <w:rPr>
          <w:rFonts w:ascii="Times New Roman"/>
          <w:b w:val="false"/>
          <w:i w:val="false"/>
          <w:color w:val="000000"/>
          <w:sz w:val="28"/>
        </w:rPr>
        <w:t>).</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Населенные пункты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пастбищ на 1 голову,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пастбищ,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Чапаево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Снегирево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Крестовка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Пролетарка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Орловка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Восточное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w:t>
            </w:r>
          </w:p>
        </w:tc>
      </w:tr>
    </w:tbl>
    <w:bookmarkStart w:name="z59" w:id="48"/>
    <w:p>
      <w:pPr>
        <w:spacing w:after="0"/>
        <w:ind w:left="0"/>
        <w:jc w:val="both"/>
      </w:pPr>
      <w:r>
        <w:rPr>
          <w:rFonts w:ascii="Times New Roman"/>
          <w:b w:val="false"/>
          <w:i w:val="false"/>
          <w:color w:val="000000"/>
          <w:sz w:val="28"/>
        </w:rPr>
        <w:t xml:space="preserve">
      Сложившуюся потребность пастбищных угодий в размере </w:t>
      </w:r>
      <w:r>
        <w:rPr>
          <w:rFonts w:ascii="Times New Roman"/>
          <w:b w:val="false"/>
          <w:i w:val="false"/>
          <w:color w:val="000000"/>
          <w:sz w:val="28"/>
          <w:u w:val="single"/>
        </w:rPr>
        <w:t>889</w:t>
      </w:r>
      <w:r>
        <w:rPr>
          <w:rFonts w:ascii="Times New Roman"/>
          <w:b w:val="false"/>
          <w:i w:val="false"/>
          <w:color w:val="000000"/>
          <w:sz w:val="28"/>
          <w:u w:val="single"/>
        </w:rPr>
        <w:t xml:space="preserve"> га</w:t>
      </w:r>
      <w:r>
        <w:rPr>
          <w:rFonts w:ascii="Times New Roman"/>
          <w:b w:val="false"/>
          <w:i w:val="false"/>
          <w:color w:val="000000"/>
          <w:sz w:val="28"/>
        </w:rPr>
        <w:t xml:space="preserve"> необходимо восполнить за счет выпаса сельскохозяйственных животных населения на землях, принадлежащих ТОО "Санур-Агро" и ТОО "Нивы Чапаево". Потребность пастбищных угодий села Восточное в размере 381 га восполнить за счет выпаса сельскохозяйственных животных населения на землях, принадлежащих ПТ "Лад" и ТОО "Санур-Агро".</w:t>
      </w:r>
    </w:p>
    <w:bookmarkEnd w:id="48"/>
    <w:bookmarkStart w:name="z60" w:id="49"/>
    <w:p>
      <w:pPr>
        <w:spacing w:after="0"/>
        <w:ind w:left="0"/>
        <w:jc w:val="both"/>
      </w:pPr>
      <w:r>
        <w:rPr>
          <w:rFonts w:ascii="Times New Roman"/>
          <w:b w:val="false"/>
          <w:i w:val="false"/>
          <w:color w:val="000000"/>
          <w:sz w:val="28"/>
        </w:rPr>
        <w:t xml:space="preserve">
      Для выпаса скота местного населения села Чапаево организовано 3 гурта: 1 гурт - севернее села Чапаево, водопой- ручей Крестовка; 2 гурт- южнее села Чапаево, водопой- село Чапаево; 3 гурт - южнее села Чапаево, водопой- село Чапаево. </w:t>
      </w:r>
    </w:p>
    <w:bookmarkEnd w:id="49"/>
    <w:bookmarkStart w:name="z61" w:id="50"/>
    <w:p>
      <w:pPr>
        <w:spacing w:after="0"/>
        <w:ind w:left="0"/>
        <w:jc w:val="both"/>
      </w:pPr>
      <w:r>
        <w:rPr>
          <w:rFonts w:ascii="Times New Roman"/>
          <w:b w:val="false"/>
          <w:i w:val="false"/>
          <w:color w:val="000000"/>
          <w:sz w:val="28"/>
        </w:rPr>
        <w:t xml:space="preserve">
      Для выпаса скота населения села Снегирево организовано 3 гурта: 1 гурт - северо-западнее села Снегирево, водопой: протока реки Бухтарма; </w:t>
      </w:r>
    </w:p>
    <w:bookmarkEnd w:id="50"/>
    <w:bookmarkStart w:name="z62" w:id="51"/>
    <w:p>
      <w:pPr>
        <w:spacing w:after="0"/>
        <w:ind w:left="0"/>
        <w:jc w:val="both"/>
      </w:pPr>
      <w:r>
        <w:rPr>
          <w:rFonts w:ascii="Times New Roman"/>
          <w:b w:val="false"/>
          <w:i w:val="false"/>
          <w:color w:val="000000"/>
          <w:sz w:val="28"/>
        </w:rPr>
        <w:t xml:space="preserve">
      2 гурт - северо-западнее села Снегирево, водопой: протока реки Бухтарма; </w:t>
      </w:r>
    </w:p>
    <w:bookmarkEnd w:id="51"/>
    <w:bookmarkStart w:name="z63" w:id="52"/>
    <w:p>
      <w:pPr>
        <w:spacing w:after="0"/>
        <w:ind w:left="0"/>
        <w:jc w:val="both"/>
      </w:pPr>
      <w:r>
        <w:rPr>
          <w:rFonts w:ascii="Times New Roman"/>
          <w:b w:val="false"/>
          <w:i w:val="false"/>
          <w:color w:val="000000"/>
          <w:sz w:val="28"/>
        </w:rPr>
        <w:t xml:space="preserve">
      3 гурт - севернее села Снегирево, водопой: протока реки Бухтарма. </w:t>
      </w:r>
    </w:p>
    <w:bookmarkEnd w:id="52"/>
    <w:bookmarkStart w:name="z64" w:id="53"/>
    <w:p>
      <w:pPr>
        <w:spacing w:after="0"/>
        <w:ind w:left="0"/>
        <w:jc w:val="both"/>
      </w:pPr>
      <w:r>
        <w:rPr>
          <w:rFonts w:ascii="Times New Roman"/>
          <w:b w:val="false"/>
          <w:i w:val="false"/>
          <w:color w:val="000000"/>
          <w:sz w:val="28"/>
        </w:rPr>
        <w:t xml:space="preserve">
      Для выпаса скота населения села Крестовка организовано 2 гурта: 1 гурт - севернее села Крестовка, водопой - ручей Крестовка, река Бухтарма; 2 гурт - севернее села Крестовка, водопой - ручей Крестовка. </w:t>
      </w:r>
    </w:p>
    <w:bookmarkEnd w:id="53"/>
    <w:bookmarkStart w:name="z65" w:id="54"/>
    <w:p>
      <w:pPr>
        <w:spacing w:after="0"/>
        <w:ind w:left="0"/>
        <w:jc w:val="both"/>
      </w:pPr>
      <w:r>
        <w:rPr>
          <w:rFonts w:ascii="Times New Roman"/>
          <w:b w:val="false"/>
          <w:i w:val="false"/>
          <w:color w:val="000000"/>
          <w:sz w:val="28"/>
        </w:rPr>
        <w:t xml:space="preserve">
      Для выпаса скота населения села Пролетарка организовано 2 гурта: 1 гурт - восточнее села Пролетарка, водопой - речка Солоновка; 2 гурт - северо-восточнее села Пролетарка, водопой - речка Солоновка. </w:t>
      </w:r>
    </w:p>
    <w:bookmarkEnd w:id="54"/>
    <w:bookmarkStart w:name="z66" w:id="55"/>
    <w:p>
      <w:pPr>
        <w:spacing w:after="0"/>
        <w:ind w:left="0"/>
        <w:jc w:val="both"/>
      </w:pPr>
      <w:r>
        <w:rPr>
          <w:rFonts w:ascii="Times New Roman"/>
          <w:b w:val="false"/>
          <w:i w:val="false"/>
          <w:color w:val="000000"/>
          <w:sz w:val="28"/>
        </w:rPr>
        <w:t xml:space="preserve">
      Для выпаса скота населения села Орловка организовано 5 гуртов: 1 гурт - севернее села Орловка, водопой: ручей Крестовка; 2 гурт - севернее села Орловка, водопой - ручей Крестовка; 3 гурт - севернее села Орловка, водопой- ручей Крестовка; 4 гурт - юго-восточнее села Орловка, водопой - ручей Куликов; 5 гурт - юго-восточнее села Орловка, водопой - ручей Куликов. </w:t>
      </w:r>
    </w:p>
    <w:bookmarkEnd w:id="55"/>
    <w:bookmarkStart w:name="z67" w:id="56"/>
    <w:p>
      <w:pPr>
        <w:spacing w:after="0"/>
        <w:ind w:left="0"/>
        <w:jc w:val="both"/>
      </w:pPr>
      <w:r>
        <w:rPr>
          <w:rFonts w:ascii="Times New Roman"/>
          <w:b w:val="false"/>
          <w:i w:val="false"/>
          <w:color w:val="000000"/>
          <w:sz w:val="28"/>
        </w:rPr>
        <w:t xml:space="preserve">
       Для выпаса скота населения села Восточное организовано 3 гурта: 1 гурт - восточнее села Восточное, водопой - родник; 2 гурт - восточнее села Восточное, водопой - родник; 3 гурт - западнее села Восточное, водопой - речка Мельничная. </w:t>
      </w:r>
    </w:p>
    <w:bookmarkEnd w:id="56"/>
    <w:bookmarkStart w:name="z68" w:id="57"/>
    <w:p>
      <w:pPr>
        <w:spacing w:after="0"/>
        <w:ind w:left="0"/>
        <w:jc w:val="both"/>
      </w:pPr>
      <w:r>
        <w:rPr>
          <w:rFonts w:ascii="Times New Roman"/>
          <w:b w:val="false"/>
          <w:i w:val="false"/>
          <w:color w:val="000000"/>
          <w:sz w:val="28"/>
        </w:rPr>
        <w:t>
      Поголовье в товариществах с ограниченной ответственностью (далее -ТОО), крестьянских и фермерских хозяйствах Чапаевского сельского округа составляет: крупного рогатого скота 362 голов, мелкого рогатого скота 209 голов, лошадей 228 голов.</w:t>
      </w:r>
    </w:p>
    <w:bookmarkEnd w:id="57"/>
    <w:bookmarkStart w:name="z69" w:id="58"/>
    <w:p>
      <w:pPr>
        <w:spacing w:after="0"/>
        <w:ind w:left="0"/>
        <w:jc w:val="both"/>
      </w:pPr>
      <w:r>
        <w:rPr>
          <w:rFonts w:ascii="Times New Roman"/>
          <w:b w:val="false"/>
          <w:i w:val="false"/>
          <w:color w:val="000000"/>
          <w:sz w:val="28"/>
        </w:rPr>
        <w:t>
      Площадь пастбищ ТОО, крестьянских и фермерских хозяйств составляет 11731 га (</w:t>
      </w:r>
      <w:r>
        <w:rPr>
          <w:rFonts w:ascii="Times New Roman"/>
          <w:b w:val="false"/>
          <w:i w:val="false"/>
          <w:color w:val="000000"/>
          <w:sz w:val="28"/>
        </w:rPr>
        <w:t>таблица № 4</w:t>
      </w:r>
      <w:r>
        <w:rPr>
          <w:rFonts w:ascii="Times New Roman"/>
          <w:b w:val="false"/>
          <w:i w:val="false"/>
          <w:color w:val="000000"/>
          <w:sz w:val="28"/>
        </w:rPr>
        <w:t>).</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 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землепользователи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скота по видам, (гол)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пастбищ на 1 гол.,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пастбищ,(га)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"Нивы Чапаево"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"Gold Terra"</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"Синегорье"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"Ел мен жер2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"Батыр-Агро"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"Снегиревское"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"Агро-Ден"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"Санур-Агро"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"Авюр"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"Бура-Сай"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"Зябин В.К."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"Естаулет"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"Ак Боз"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"БНК-Агро"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"Рыбин Ю.П."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"Шыгыс"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Простое товарищество "Байгузин"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"Снегиревское"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"Пролетарское"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"Оазис"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"Кабенов Е.А."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"Кабдуалиев 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"Бухатанов 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"Восток"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"Койчубаева С.Е."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Простое товарищество "ВАЛ"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"Шапашник А.А."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Простое товарищество "Кызыл-Тау"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Простое товарищество "Лад"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"Наяндина 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"Юданова Г.И."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r>
    </w:tbl>
    <w:bookmarkStart w:name="z71" w:id="59"/>
    <w:p>
      <w:pPr>
        <w:spacing w:after="0"/>
        <w:ind w:left="0"/>
        <w:jc w:val="both"/>
      </w:pPr>
      <w:r>
        <w:rPr>
          <w:rFonts w:ascii="Times New Roman"/>
          <w:b w:val="false"/>
          <w:i w:val="false"/>
          <w:color w:val="000000"/>
          <w:sz w:val="28"/>
        </w:rPr>
        <w:t>
      Сложившуюся потребность пастбищных угодий крестьянских хозяйств "Шыгыс", в размере 210 га необходимо восполнить из земель предоставленных ТОО "Бура Сай", потребность пастбищных угодий крестьянского хозяйства "Бухотанов Т.А." в размере 197 га из земель ТОО "Батыр-Агро", потребность пастбищных угодий крестьянского хозяйства "Восток" в размере 238 га из земель села Снегирево, потребность пастбищных угодий крестьянского хозяйства "Пролетарское" в размере 110 га из земель ТОО "Ел-мен-жер", потребность пастбищных угодий крестьянского хозяйства "Снегиревское" в размере 378 га из земель ТОО "Снегиревское".</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Плану </w:t>
            </w:r>
            <w:r>
              <w:br/>
            </w:r>
            <w:r>
              <w:rPr>
                <w:rFonts w:ascii="Times New Roman"/>
                <w:b w:val="false"/>
                <w:i w:val="false"/>
                <w:color w:val="000000"/>
                <w:sz w:val="20"/>
              </w:rPr>
              <w:t xml:space="preserve">по управлению пастбищами </w:t>
            </w:r>
            <w:r>
              <w:br/>
            </w:r>
            <w:r>
              <w:rPr>
                <w:rFonts w:ascii="Times New Roman"/>
                <w:b w:val="false"/>
                <w:i w:val="false"/>
                <w:color w:val="000000"/>
                <w:sz w:val="20"/>
              </w:rPr>
              <w:t xml:space="preserve">и их использованию в Чапаевском </w:t>
            </w:r>
            <w:r>
              <w:br/>
            </w:r>
            <w:r>
              <w:rPr>
                <w:rFonts w:ascii="Times New Roman"/>
                <w:b w:val="false"/>
                <w:i w:val="false"/>
                <w:color w:val="000000"/>
                <w:sz w:val="20"/>
              </w:rPr>
              <w:t xml:space="preserve">сельском округе района Алтай </w:t>
            </w:r>
            <w:r>
              <w:br/>
            </w:r>
            <w:r>
              <w:rPr>
                <w:rFonts w:ascii="Times New Roman"/>
                <w:b w:val="false"/>
                <w:i w:val="false"/>
                <w:color w:val="000000"/>
                <w:sz w:val="20"/>
              </w:rPr>
              <w:t>на 2022-2023 годы</w:t>
            </w:r>
          </w:p>
        </w:tc>
      </w:tr>
    </w:tbl>
    <w:bookmarkStart w:name="z73" w:id="60"/>
    <w:p>
      <w:pPr>
        <w:spacing w:after="0"/>
        <w:ind w:left="0"/>
        <w:jc w:val="left"/>
      </w:pPr>
      <w:r>
        <w:rPr>
          <w:rFonts w:ascii="Times New Roman"/>
          <w:b/>
          <w:i w:val="false"/>
          <w:color w:val="000000"/>
        </w:rPr>
        <w:t xml:space="preserve"> Схема (карта) расположения пастбищ на территории Чапаевского сельского округа района Алтай в разрезе категорий земель, собственников земельных участков и землепользователей на основании правоустанавливающих документов</w:t>
      </w:r>
    </w:p>
    <w:bookmarkEnd w:id="60"/>
    <w:bookmarkStart w:name="z74"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7810500" cy="651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51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 w:id="62"/>
    <w:p>
      <w:pPr>
        <w:spacing w:after="0"/>
        <w:ind w:left="0"/>
        <w:jc w:val="left"/>
      </w:pPr>
      <w:r>
        <w:rPr>
          <w:rFonts w:ascii="Times New Roman"/>
          <w:b/>
          <w:i w:val="false"/>
          <w:color w:val="000000"/>
        </w:rPr>
        <w:t xml:space="preserve"> Условные обозначения:</w:t>
      </w:r>
    </w:p>
    <w:bookmarkEnd w:id="62"/>
    <w:bookmarkStart w:name="z76" w:id="63"/>
    <w:p>
      <w:pPr>
        <w:spacing w:after="0"/>
        <w:ind w:left="0"/>
        <w:jc w:val="both"/>
      </w:pPr>
      <w:r>
        <w:rPr>
          <w:rFonts w:ascii="Times New Roman"/>
          <w:b w:val="false"/>
          <w:i w:val="false"/>
          <w:color w:val="000000"/>
          <w:sz w:val="28"/>
        </w:rPr>
        <w:t xml:space="preserve">
      </w:t>
      </w:r>
    </w:p>
    <w:bookmarkEnd w:id="63"/>
    <w:p>
      <w:pPr>
        <w:spacing w:after="0"/>
        <w:ind w:left="0"/>
        <w:jc w:val="both"/>
      </w:pPr>
      <w:r>
        <w:drawing>
          <wp:inline distT="0" distB="0" distL="0" distR="0">
            <wp:extent cx="78105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65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Плану </w:t>
            </w:r>
            <w:r>
              <w:br/>
            </w:r>
            <w:r>
              <w:rPr>
                <w:rFonts w:ascii="Times New Roman"/>
                <w:b w:val="false"/>
                <w:i w:val="false"/>
                <w:color w:val="000000"/>
                <w:sz w:val="20"/>
              </w:rPr>
              <w:t xml:space="preserve">по управлению пастбищами </w:t>
            </w:r>
            <w:r>
              <w:br/>
            </w:r>
            <w:r>
              <w:rPr>
                <w:rFonts w:ascii="Times New Roman"/>
                <w:b w:val="false"/>
                <w:i w:val="false"/>
                <w:color w:val="000000"/>
                <w:sz w:val="20"/>
              </w:rPr>
              <w:t xml:space="preserve">и их использованию в Чапаевском </w:t>
            </w:r>
            <w:r>
              <w:br/>
            </w:r>
            <w:r>
              <w:rPr>
                <w:rFonts w:ascii="Times New Roman"/>
                <w:b w:val="false"/>
                <w:i w:val="false"/>
                <w:color w:val="000000"/>
                <w:sz w:val="20"/>
              </w:rPr>
              <w:t xml:space="preserve">сельском округе района Алтай </w:t>
            </w:r>
            <w:r>
              <w:br/>
            </w:r>
            <w:r>
              <w:rPr>
                <w:rFonts w:ascii="Times New Roman"/>
                <w:b w:val="false"/>
                <w:i w:val="false"/>
                <w:color w:val="000000"/>
                <w:sz w:val="20"/>
              </w:rPr>
              <w:t>на 2022-2023 годы</w:t>
            </w:r>
          </w:p>
        </w:tc>
      </w:tr>
    </w:tbl>
    <w:bookmarkStart w:name="z78" w:id="64"/>
    <w:p>
      <w:pPr>
        <w:spacing w:after="0"/>
        <w:ind w:left="0"/>
        <w:jc w:val="left"/>
      </w:pPr>
      <w:r>
        <w:rPr>
          <w:rFonts w:ascii="Times New Roman"/>
          <w:b/>
          <w:i w:val="false"/>
          <w:color w:val="000000"/>
        </w:rPr>
        <w:t xml:space="preserve"> Приемлемые схемы пастбищеоборотов</w:t>
      </w:r>
    </w:p>
    <w:bookmarkEnd w:id="64"/>
    <w:bookmarkStart w:name="z79" w:id="65"/>
    <w:p>
      <w:pPr>
        <w:spacing w:after="0"/>
        <w:ind w:left="0"/>
        <w:jc w:val="both"/>
      </w:pPr>
      <w:r>
        <w:rPr>
          <w:rFonts w:ascii="Times New Roman"/>
          <w:b w:val="false"/>
          <w:i w:val="false"/>
          <w:color w:val="000000"/>
          <w:sz w:val="28"/>
        </w:rPr>
        <w:t>
      Схема четырехпольного пастбищеоборота для одного гурта (табуна)</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 весна-лето-осень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Плану </w:t>
            </w:r>
            <w:r>
              <w:br/>
            </w:r>
            <w:r>
              <w:rPr>
                <w:rFonts w:ascii="Times New Roman"/>
                <w:b w:val="false"/>
                <w:i w:val="false"/>
                <w:color w:val="000000"/>
                <w:sz w:val="20"/>
              </w:rPr>
              <w:t xml:space="preserve">по управлению пастбищами </w:t>
            </w:r>
            <w:r>
              <w:br/>
            </w:r>
            <w:r>
              <w:rPr>
                <w:rFonts w:ascii="Times New Roman"/>
                <w:b w:val="false"/>
                <w:i w:val="false"/>
                <w:color w:val="000000"/>
                <w:sz w:val="20"/>
              </w:rPr>
              <w:t xml:space="preserve">и их использованию в Чапаевском </w:t>
            </w:r>
            <w:r>
              <w:br/>
            </w:r>
            <w:r>
              <w:rPr>
                <w:rFonts w:ascii="Times New Roman"/>
                <w:b w:val="false"/>
                <w:i w:val="false"/>
                <w:color w:val="000000"/>
                <w:sz w:val="20"/>
              </w:rPr>
              <w:t xml:space="preserve">сельском округе района Алтай </w:t>
            </w:r>
            <w:r>
              <w:br/>
            </w:r>
            <w:r>
              <w:rPr>
                <w:rFonts w:ascii="Times New Roman"/>
                <w:b w:val="false"/>
                <w:i w:val="false"/>
                <w:color w:val="000000"/>
                <w:sz w:val="20"/>
              </w:rPr>
              <w:t>на 2022-2023 годы</w:t>
            </w:r>
          </w:p>
        </w:tc>
      </w:tr>
    </w:tbl>
    <w:bookmarkStart w:name="z81" w:id="66"/>
    <w:p>
      <w:pPr>
        <w:spacing w:after="0"/>
        <w:ind w:left="0"/>
        <w:jc w:val="left"/>
      </w:pPr>
      <w:r>
        <w:rPr>
          <w:rFonts w:ascii="Times New Roman"/>
          <w:b/>
          <w:i w:val="false"/>
          <w:color w:val="000000"/>
        </w:rPr>
        <w:t xml:space="preserve"> Карта с обозначением внешних и внутренних границ и площадей пастбищ, в том числе сезонных, объектов пастбищной инфраструктуры</w:t>
      </w:r>
    </w:p>
    <w:bookmarkEnd w:id="66"/>
    <w:bookmarkStart w:name="z82"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7810500" cy="668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68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 w:id="68"/>
    <w:p>
      <w:pPr>
        <w:spacing w:after="0"/>
        <w:ind w:left="0"/>
        <w:jc w:val="left"/>
      </w:pPr>
      <w:r>
        <w:rPr>
          <w:rFonts w:ascii="Times New Roman"/>
          <w:b/>
          <w:i w:val="false"/>
          <w:color w:val="000000"/>
        </w:rPr>
        <w:t xml:space="preserve"> Условные обозначения:</w:t>
      </w:r>
    </w:p>
    <w:bookmarkEnd w:id="68"/>
    <w:bookmarkStart w:name="z84"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7810500" cy="177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77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Плану </w:t>
            </w:r>
            <w:r>
              <w:br/>
            </w:r>
            <w:r>
              <w:rPr>
                <w:rFonts w:ascii="Times New Roman"/>
                <w:b w:val="false"/>
                <w:i w:val="false"/>
                <w:color w:val="000000"/>
                <w:sz w:val="20"/>
              </w:rPr>
              <w:t xml:space="preserve">по управлению пастбищами </w:t>
            </w:r>
            <w:r>
              <w:br/>
            </w:r>
            <w:r>
              <w:rPr>
                <w:rFonts w:ascii="Times New Roman"/>
                <w:b w:val="false"/>
                <w:i w:val="false"/>
                <w:color w:val="000000"/>
                <w:sz w:val="20"/>
              </w:rPr>
              <w:t xml:space="preserve">и их использованию в Чапаевском </w:t>
            </w:r>
            <w:r>
              <w:br/>
            </w:r>
            <w:r>
              <w:rPr>
                <w:rFonts w:ascii="Times New Roman"/>
                <w:b w:val="false"/>
                <w:i w:val="false"/>
                <w:color w:val="000000"/>
                <w:sz w:val="20"/>
              </w:rPr>
              <w:t xml:space="preserve">сельском округе района Алтай </w:t>
            </w:r>
            <w:r>
              <w:br/>
            </w:r>
            <w:r>
              <w:rPr>
                <w:rFonts w:ascii="Times New Roman"/>
                <w:b w:val="false"/>
                <w:i w:val="false"/>
                <w:color w:val="000000"/>
                <w:sz w:val="20"/>
              </w:rPr>
              <w:t>на 2022-2023 годы</w:t>
            </w:r>
          </w:p>
        </w:tc>
      </w:tr>
    </w:tbl>
    <w:bookmarkStart w:name="z86" w:id="70"/>
    <w:p>
      <w:pPr>
        <w:spacing w:after="0"/>
        <w:ind w:left="0"/>
        <w:jc w:val="left"/>
      </w:pPr>
      <w:r>
        <w:rPr>
          <w:rFonts w:ascii="Times New Roman"/>
          <w:b/>
          <w:i w:val="false"/>
          <w:color w:val="000000"/>
        </w:rPr>
        <w:t xml:space="preserve"> Схема доступа пастбищепользователей к водоисточникам (озерам, рекам, прудам, копаням, оросительным или обводнительным каналам, трубчатым или шахтным колодцам), составленную согласно норме потребления воды</w:t>
      </w:r>
    </w:p>
    <w:bookmarkEnd w:id="70"/>
    <w:bookmarkStart w:name="z87"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7810500" cy="655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55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8" w:id="72"/>
    <w:p>
      <w:pPr>
        <w:spacing w:after="0"/>
        <w:ind w:left="0"/>
        <w:jc w:val="left"/>
      </w:pPr>
      <w:r>
        <w:rPr>
          <w:rFonts w:ascii="Times New Roman"/>
          <w:b/>
          <w:i w:val="false"/>
          <w:color w:val="000000"/>
        </w:rPr>
        <w:t xml:space="preserve"> Условные обозначения:</w:t>
      </w:r>
    </w:p>
    <w:bookmarkEnd w:id="72"/>
    <w:bookmarkStart w:name="z89"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7810500" cy="156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56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Плану </w:t>
            </w:r>
            <w:r>
              <w:br/>
            </w:r>
            <w:r>
              <w:rPr>
                <w:rFonts w:ascii="Times New Roman"/>
                <w:b w:val="false"/>
                <w:i w:val="false"/>
                <w:color w:val="000000"/>
                <w:sz w:val="20"/>
              </w:rPr>
              <w:t xml:space="preserve">по управлению пастбищами </w:t>
            </w:r>
            <w:r>
              <w:br/>
            </w:r>
            <w:r>
              <w:rPr>
                <w:rFonts w:ascii="Times New Roman"/>
                <w:b w:val="false"/>
                <w:i w:val="false"/>
                <w:color w:val="000000"/>
                <w:sz w:val="20"/>
              </w:rPr>
              <w:t xml:space="preserve">и их использованию в Чапаевском </w:t>
            </w:r>
            <w:r>
              <w:br/>
            </w:r>
            <w:r>
              <w:rPr>
                <w:rFonts w:ascii="Times New Roman"/>
                <w:b w:val="false"/>
                <w:i w:val="false"/>
                <w:color w:val="000000"/>
                <w:sz w:val="20"/>
              </w:rPr>
              <w:t xml:space="preserve">сельском округе района Алтай </w:t>
            </w:r>
            <w:r>
              <w:br/>
            </w:r>
            <w:r>
              <w:rPr>
                <w:rFonts w:ascii="Times New Roman"/>
                <w:b w:val="false"/>
                <w:i w:val="false"/>
                <w:color w:val="000000"/>
                <w:sz w:val="20"/>
              </w:rPr>
              <w:t>на 2022-2023 годы</w:t>
            </w:r>
          </w:p>
        </w:tc>
      </w:tr>
    </w:tbl>
    <w:bookmarkStart w:name="z91" w:id="74"/>
    <w:p>
      <w:pPr>
        <w:spacing w:after="0"/>
        <w:ind w:left="0"/>
        <w:jc w:val="left"/>
      </w:pPr>
      <w:r>
        <w:rPr>
          <w:rFonts w:ascii="Times New Roman"/>
          <w:b/>
          <w:i w:val="false"/>
          <w:color w:val="000000"/>
        </w:rPr>
        <w:t xml:space="preserve"> Схема перераспределения пастбищ для размещения поголовья сельскохозяйственных животных физических лиц, у которых отсутствуют пастбища, и перемещения его на предоставляемые пастбища</w:t>
      </w:r>
    </w:p>
    <w:bookmarkEnd w:id="74"/>
    <w:bookmarkStart w:name="z92"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7810500" cy="635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635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3" w:id="76"/>
    <w:p>
      <w:pPr>
        <w:spacing w:after="0"/>
        <w:ind w:left="0"/>
        <w:jc w:val="left"/>
      </w:pPr>
      <w:r>
        <w:rPr>
          <w:rFonts w:ascii="Times New Roman"/>
          <w:b/>
          <w:i w:val="false"/>
          <w:color w:val="000000"/>
        </w:rPr>
        <w:t xml:space="preserve"> Условные обозначения:</w:t>
      </w:r>
    </w:p>
    <w:bookmarkEnd w:id="76"/>
    <w:bookmarkStart w:name="z94"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78105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04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Плану </w:t>
            </w:r>
            <w:r>
              <w:br/>
            </w:r>
            <w:r>
              <w:rPr>
                <w:rFonts w:ascii="Times New Roman"/>
                <w:b w:val="false"/>
                <w:i w:val="false"/>
                <w:color w:val="000000"/>
                <w:sz w:val="20"/>
              </w:rPr>
              <w:t xml:space="preserve">по управлению пастбищами </w:t>
            </w:r>
            <w:r>
              <w:br/>
            </w:r>
            <w:r>
              <w:rPr>
                <w:rFonts w:ascii="Times New Roman"/>
                <w:b w:val="false"/>
                <w:i w:val="false"/>
                <w:color w:val="000000"/>
                <w:sz w:val="20"/>
              </w:rPr>
              <w:t xml:space="preserve">и их использованию в Чапаевском </w:t>
            </w:r>
            <w:r>
              <w:br/>
            </w:r>
            <w:r>
              <w:rPr>
                <w:rFonts w:ascii="Times New Roman"/>
                <w:b w:val="false"/>
                <w:i w:val="false"/>
                <w:color w:val="000000"/>
                <w:sz w:val="20"/>
              </w:rPr>
              <w:t xml:space="preserve">сельском округе района Алтай </w:t>
            </w:r>
            <w:r>
              <w:br/>
            </w:r>
            <w:r>
              <w:rPr>
                <w:rFonts w:ascii="Times New Roman"/>
                <w:b w:val="false"/>
                <w:i w:val="false"/>
                <w:color w:val="000000"/>
                <w:sz w:val="20"/>
              </w:rPr>
              <w:t>на 2022-2023 годы</w:t>
            </w:r>
          </w:p>
        </w:tc>
      </w:tr>
    </w:tbl>
    <w:bookmarkStart w:name="z96" w:id="78"/>
    <w:p>
      <w:pPr>
        <w:spacing w:after="0"/>
        <w:ind w:left="0"/>
        <w:jc w:val="left"/>
      </w:pPr>
      <w:r>
        <w:rPr>
          <w:rFonts w:ascii="Times New Roman"/>
          <w:b/>
          <w:i w:val="false"/>
          <w:color w:val="000000"/>
        </w:rPr>
        <w:t xml:space="preserve"> Схема размещения поголовья сельскохозяйственных животных на отгонных пастбищах физических и (или) юридических лиц, не обеспеченных пастбищами, расположенными в Чапаевском сельском округе</w:t>
      </w:r>
    </w:p>
    <w:bookmarkEnd w:id="78"/>
    <w:bookmarkStart w:name="z97"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7810500" cy="635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635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8" w:id="80"/>
    <w:p>
      <w:pPr>
        <w:spacing w:after="0"/>
        <w:ind w:left="0"/>
        <w:jc w:val="left"/>
      </w:pPr>
      <w:r>
        <w:rPr>
          <w:rFonts w:ascii="Times New Roman"/>
          <w:b/>
          <w:i w:val="false"/>
          <w:color w:val="000000"/>
        </w:rPr>
        <w:t xml:space="preserve"> Условные обозначения:</w:t>
      </w:r>
    </w:p>
    <w:bookmarkEnd w:id="80"/>
    <w:bookmarkStart w:name="z99"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78105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Плану </w:t>
            </w:r>
            <w:r>
              <w:br/>
            </w:r>
            <w:r>
              <w:rPr>
                <w:rFonts w:ascii="Times New Roman"/>
                <w:b w:val="false"/>
                <w:i w:val="false"/>
                <w:color w:val="000000"/>
                <w:sz w:val="20"/>
              </w:rPr>
              <w:t xml:space="preserve">по управлению пастбищами </w:t>
            </w:r>
            <w:r>
              <w:br/>
            </w:r>
            <w:r>
              <w:rPr>
                <w:rFonts w:ascii="Times New Roman"/>
                <w:b w:val="false"/>
                <w:i w:val="false"/>
                <w:color w:val="000000"/>
                <w:sz w:val="20"/>
              </w:rPr>
              <w:t xml:space="preserve">и их использованию в Чапаевском </w:t>
            </w:r>
            <w:r>
              <w:br/>
            </w:r>
            <w:r>
              <w:rPr>
                <w:rFonts w:ascii="Times New Roman"/>
                <w:b w:val="false"/>
                <w:i w:val="false"/>
                <w:color w:val="000000"/>
                <w:sz w:val="20"/>
              </w:rPr>
              <w:t xml:space="preserve">сельском округе района Алтай </w:t>
            </w:r>
            <w:r>
              <w:br/>
            </w:r>
            <w:r>
              <w:rPr>
                <w:rFonts w:ascii="Times New Roman"/>
                <w:b w:val="false"/>
                <w:i w:val="false"/>
                <w:color w:val="000000"/>
                <w:sz w:val="20"/>
              </w:rPr>
              <w:t>на 2022-2023 годы</w:t>
            </w:r>
          </w:p>
        </w:tc>
      </w:tr>
    </w:tbl>
    <w:bookmarkStart w:name="z101" w:id="82"/>
    <w:p>
      <w:pPr>
        <w:spacing w:after="0"/>
        <w:ind w:left="0"/>
        <w:jc w:val="left"/>
      </w:pPr>
      <w:r>
        <w:rPr>
          <w:rFonts w:ascii="Times New Roman"/>
          <w:b/>
          <w:i w:val="false"/>
          <w:color w:val="000000"/>
        </w:rPr>
        <w:t xml:space="preserve"> Календарный график по использованию пастбищ, устанавливающий сезонные маршруты выпаса и передвижения сельскохозяйственных животных</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выгона животных на отгонные пастбища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возврата животных с отгонных пастбищ</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 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 октябрь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7-1 к Плану </w:t>
            </w:r>
            <w:r>
              <w:br/>
            </w:r>
            <w:r>
              <w:rPr>
                <w:rFonts w:ascii="Times New Roman"/>
                <w:b w:val="false"/>
                <w:i w:val="false"/>
                <w:color w:val="000000"/>
                <w:sz w:val="20"/>
              </w:rPr>
              <w:t xml:space="preserve">по управлению пастбищами </w:t>
            </w:r>
            <w:r>
              <w:br/>
            </w:r>
            <w:r>
              <w:rPr>
                <w:rFonts w:ascii="Times New Roman"/>
                <w:b w:val="false"/>
                <w:i w:val="false"/>
                <w:color w:val="000000"/>
                <w:sz w:val="20"/>
              </w:rPr>
              <w:t xml:space="preserve">и их использованию в Чапаевском </w:t>
            </w:r>
            <w:r>
              <w:br/>
            </w:r>
            <w:r>
              <w:rPr>
                <w:rFonts w:ascii="Times New Roman"/>
                <w:b w:val="false"/>
                <w:i w:val="false"/>
                <w:color w:val="000000"/>
                <w:sz w:val="20"/>
              </w:rPr>
              <w:t xml:space="preserve">сельском округе района Алтай </w:t>
            </w:r>
            <w:r>
              <w:br/>
            </w:r>
            <w:r>
              <w:rPr>
                <w:rFonts w:ascii="Times New Roman"/>
                <w:b w:val="false"/>
                <w:i w:val="false"/>
                <w:color w:val="000000"/>
                <w:sz w:val="20"/>
              </w:rPr>
              <w:t>на 2022-2023 годы</w:t>
            </w:r>
          </w:p>
        </w:tc>
      </w:tr>
    </w:tbl>
    <w:bookmarkStart w:name="z103" w:id="83"/>
    <w:p>
      <w:pPr>
        <w:spacing w:after="0"/>
        <w:ind w:left="0"/>
        <w:jc w:val="left"/>
      </w:pPr>
      <w:r>
        <w:rPr>
          <w:rFonts w:ascii="Times New Roman"/>
          <w:b/>
          <w:i w:val="false"/>
          <w:color w:val="000000"/>
        </w:rPr>
        <w:t xml:space="preserve"> Карта с обозначением внешних и внутренних границ и площадей пастбищ, необходимых для удовлетворения нужд населения для выпаса сельскохозяйственных животных личного подворья, в зависимости от местных условий и особенностей</w:t>
      </w:r>
    </w:p>
    <w:bookmarkEnd w:id="83"/>
    <w:bookmarkStart w:name="z104"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7810500" cy="656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656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5" w:id="85"/>
    <w:p>
      <w:pPr>
        <w:spacing w:after="0"/>
        <w:ind w:left="0"/>
        <w:jc w:val="left"/>
      </w:pPr>
      <w:r>
        <w:rPr>
          <w:rFonts w:ascii="Times New Roman"/>
          <w:b/>
          <w:i w:val="false"/>
          <w:color w:val="000000"/>
        </w:rPr>
        <w:t xml:space="preserve"> Условные обозначения:</w:t>
      </w:r>
    </w:p>
    <w:bookmarkEnd w:id="85"/>
    <w:bookmarkStart w:name="z106"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6642100" cy="172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642100" cy="172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