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c2da" w14:textId="704c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на территории населенных пунктов Шемонаихинского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16 ноября 2021 года № 11/13-VII. Отменен решением Шемонаихинского районного маслихата Восточно-Казахстанской области от 29 марта 2024 года № 15/6-VIII</w:t>
      </w:r>
    </w:p>
    <w:p>
      <w:pPr>
        <w:spacing w:after="0"/>
        <w:ind w:left="0"/>
        <w:jc w:val="both"/>
      </w:pPr>
      <w:r>
        <w:rPr>
          <w:rFonts w:ascii="Times New Roman"/>
          <w:b w:val="false"/>
          <w:i w:val="false"/>
          <w:color w:val="ff0000"/>
          <w:sz w:val="28"/>
        </w:rPr>
        <w:t xml:space="preserve">
      Сноска. Отменен решением Шемонаихинского районного маслихата Восточно-Казахстанской области от 29.03.2024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Шемонаихинский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Шемонаихинского района.</w:t>
      </w:r>
    </w:p>
    <w:bookmarkEnd w:id="1"/>
    <w:bookmarkStart w:name="z4" w:id="2"/>
    <w:p>
      <w:pPr>
        <w:spacing w:after="0"/>
        <w:ind w:left="0"/>
        <w:jc w:val="both"/>
      </w:pPr>
      <w:r>
        <w:rPr>
          <w:rFonts w:ascii="Times New Roman"/>
          <w:b w:val="false"/>
          <w:i w:val="false"/>
          <w:color w:val="000000"/>
          <w:sz w:val="28"/>
        </w:rPr>
        <w:t xml:space="preserve">
      2. Признать утратившим силу решение Шемонаихинского районного маслихата от 21 мая 2018 года </w:t>
      </w:r>
      <w:r>
        <w:rPr>
          <w:rFonts w:ascii="Times New Roman"/>
          <w:b w:val="false"/>
          <w:i w:val="false"/>
          <w:color w:val="000000"/>
          <w:sz w:val="28"/>
        </w:rPr>
        <w:t>№ 25/3-VI</w:t>
      </w:r>
      <w:r>
        <w:rPr>
          <w:rFonts w:ascii="Times New Roman"/>
          <w:b w:val="false"/>
          <w:i w:val="false"/>
          <w:color w:val="000000"/>
          <w:sz w:val="28"/>
        </w:rPr>
        <w:t xml:space="preserve"> "Об утверждении Регламента собрания местного сообщества на территории населенных пунктов Шемонаихинского района" (зарегистрировано в Реестре государственной регистрации нормативных правовых актов под № 5-19-184).</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Шемонаихинского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 xml:space="preserve">Шемонаихинского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2021 года</w:t>
            </w:r>
            <w:r>
              <w:br/>
            </w:r>
            <w:r>
              <w:rPr>
                <w:rFonts w:ascii="Times New Roman"/>
                <w:b w:val="false"/>
                <w:i w:val="false"/>
                <w:color w:val="000000"/>
                <w:sz w:val="20"/>
              </w:rPr>
              <w:t>№ 11/13-VII</w:t>
            </w:r>
          </w:p>
        </w:tc>
      </w:tr>
    </w:tbl>
    <w:bookmarkStart w:name="z7" w:id="4"/>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Шемонаихинского района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Шемонаихинского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5"/>
    <w:bookmarkStart w:name="z9"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0"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1"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Start w:name="z13" w:id="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14" w:id="1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15" w:id="1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1"/>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6" w:id="12"/>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2"/>
    <w:bookmarkStart w:name="z17" w:id="13"/>
    <w:p>
      <w:pPr>
        <w:spacing w:after="0"/>
        <w:ind w:left="0"/>
        <w:jc w:val="both"/>
      </w:pPr>
      <w:r>
        <w:rPr>
          <w:rFonts w:ascii="Times New Roman"/>
          <w:b w:val="false"/>
          <w:i w:val="false"/>
          <w:color w:val="000000"/>
          <w:sz w:val="28"/>
        </w:rPr>
        <w:t xml:space="preserve">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4</w:t>
      </w:r>
      <w:r>
        <w:rPr>
          <w:rFonts w:ascii="Times New Roman"/>
          <w:b w:val="false"/>
          <w:i w:val="false"/>
          <w:color w:val="000000"/>
          <w:sz w:val="28"/>
        </w:rPr>
        <w:t xml:space="preserve"> настоящего регламента.</w:t>
      </w:r>
    </w:p>
    <w:bookmarkEnd w:id="13"/>
    <w:bookmarkStart w:name="z12"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20" w:id="15"/>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поселка, сельского округа по управлению коммунальной собственностью города районного значения,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районного значения, поселка,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21" w:id="16"/>
    <w:p>
      <w:pPr>
        <w:spacing w:after="0"/>
        <w:ind w:left="0"/>
        <w:jc w:val="both"/>
      </w:pPr>
      <w:r>
        <w:rPr>
          <w:rFonts w:ascii="Times New Roman"/>
          <w:b w:val="false"/>
          <w:i w:val="false"/>
          <w:color w:val="000000"/>
          <w:sz w:val="28"/>
        </w:rPr>
        <w:t>
      7. Собрание созывается и проводится акимами города районного значения, поселка, сельского округа самостоятельно либо по инициативе не менее десяти процентов членов собрания, но не реже одного раза в квартал.</w:t>
      </w:r>
    </w:p>
    <w:bookmarkEnd w:id="1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22" w:id="17"/>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23" w:id="18"/>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4" w:id="19"/>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5" w:id="20"/>
    <w:p>
      <w:pPr>
        <w:spacing w:after="0"/>
        <w:ind w:left="0"/>
        <w:jc w:val="both"/>
      </w:pPr>
      <w:r>
        <w:rPr>
          <w:rFonts w:ascii="Times New Roman"/>
          <w:b w:val="false"/>
          <w:i w:val="false"/>
          <w:color w:val="000000"/>
          <w:sz w:val="28"/>
        </w:rPr>
        <w:t>
      11. Повестка дня собрания формируется аппаратом акима города районного значения, поселка, сельского округа на основе предложений, вносимых членами собрания, акимом соответствующей территории.</w:t>
      </w:r>
    </w:p>
    <w:bookmarkEnd w:id="2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6" w:id="21"/>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7" w:id="22"/>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8" w:id="2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3"/>
    <w:bookmarkStart w:name="z29" w:id="24"/>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2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районного значения, поселка,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районного значения, поселка,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районного значения, поселка,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Start w:name="z30" w:id="25"/>
    <w:p>
      <w:pPr>
        <w:spacing w:after="0"/>
        <w:ind w:left="0"/>
        <w:jc w:val="both"/>
      </w:pPr>
      <w:r>
        <w:rPr>
          <w:rFonts w:ascii="Times New Roman"/>
          <w:b w:val="false"/>
          <w:i w:val="false"/>
          <w:color w:val="000000"/>
          <w:sz w:val="28"/>
        </w:rPr>
        <w:t>
      15. Решения, принятые собранием, рассматриваются акимом города районного значения, поселка, сельского округа и доводятся аппаратом акима города районного значения, поселка, сельского округа до членов собрания в срок не более пяти рабочих дней.</w:t>
      </w:r>
    </w:p>
    <w:bookmarkEnd w:id="25"/>
    <w:bookmarkStart w:name="z331" w:id="26"/>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районного значения, поселка,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города районного значения, поселка,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районного значения, поселка, сельского округа и собрания местного сообщества в порядке предусмотренным </w:t>
      </w:r>
      <w:r>
        <w:rPr>
          <w:rFonts w:ascii="Times New Roman"/>
          <w:b w:val="false"/>
          <w:i w:val="false"/>
          <w:color w:val="000000"/>
          <w:sz w:val="28"/>
        </w:rPr>
        <w:t xml:space="preserve">статьей 11 </w:t>
      </w:r>
      <w:r>
        <w:rPr>
          <w:rFonts w:ascii="Times New Roman"/>
          <w:b w:val="false"/>
          <w:i w:val="false"/>
          <w:color w:val="000000"/>
          <w:sz w:val="28"/>
        </w:rPr>
        <w:t>Закона, принимает решение в течение пяти рабочих дней.</w:t>
      </w:r>
    </w:p>
    <w:bookmarkStart w:name="z32" w:id="27"/>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города районного значения, поселка, сельского округа.</w:t>
      </w:r>
    </w:p>
    <w:bookmarkEnd w:id="27"/>
    <w:bookmarkStart w:name="z33" w:id="28"/>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города районного значения, поселка, сельского округа через средства массовой информации или иными способами.</w:t>
      </w:r>
    </w:p>
    <w:bookmarkEnd w:id="28"/>
    <w:bookmarkStart w:name="z34" w:id="2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9"/>
    <w:bookmarkStart w:name="z35" w:id="30"/>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30"/>
    <w:bookmarkStart w:name="z36" w:id="31"/>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1"/>
    <w:bookmarkStart w:name="z37" w:id="3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