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3725" w14:textId="03e3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декабря 2022 года № С 31-1.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5 733 889,1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1 550 311,9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98 558,5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4 061 816,1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6 196 371,7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-6 184,6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-456 298,0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456 298,0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предусмотрены объемы субвенций, передаваемых из районного бюджета бюджетам города районного значения, села, сельских округов в сумме 216 713,0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Урюпинский сельский округ 29 279,0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сельский округ 30 507,0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Наумовский сельский округ 27 875,0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24 495,0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Новорыбинский сельский округ 22 622,0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Енбекский сельский округ 25 371,0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Жалгызкарагайский сельский округ 30 200,0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Азат 26 364,0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2023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 год предусмотрено погашение долга местного исполнительного органа перед вышестоящим бюджетом в сумме 11 184,6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районного бюджета на 2023 год предусмотрен объем субвенции из областного бюджета в сумме 869 031,0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2023 год в сумме 19 525,8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районного бюджета на 2023 год, предусмотрены целевые трансферты из областного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на 2023 год, предусмотрены целевые трансферты из районного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31-1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31-1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1 418 343,3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застроенной территории города Акколь с составлением кадастрового плана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388 748,9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С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