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fdd0" w14:textId="d45f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Макинск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Макинск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202817,3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30589,3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229741,8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26924,5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Макинск на 2023 год предусмотрены бюджетные изъятия в районный бюджет в сумме 39140,0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составе расходов бюджета города Макинск на 2023 год предусмотрены целевые трансферты в сумме 30589,3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30589,3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30589,3 тысячи тенге на развитие жилищно-коммунального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Буландынского районного маслихата Акмолинской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8С-3 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