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938" w14:textId="ccb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2022 года № 7С-38/2-22.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5 612 941,3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29 288,3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3 802 652,0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5 779 651,0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23 753,4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-190 463,1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190 463,1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2023 год объем субвенции, передаваемой из областного бюджета в районный бюджет, в сумме 42 870,0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объемы субвенций, передаваемых из районного бюджета бюджетам сел и сельских округов в сумме 287 728,0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34 194,0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30 831,0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24 814,0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19 645,0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23 350,0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20 764,0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19 625,0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17 857,0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18 918,0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19 810,0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20 380,0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19 940,0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2023 год предусмотрены целевые трансферты бюджетам города Ерейментау,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2023 год в сумме 5 400,2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2023 год, в установленном законодательством порядке, используются свободные остатки бюджетных средств, образовавшиеся на 1 января 2023 года в сумме 320 114,3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Ерейментауского районного маслихата Акмолинской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8С-2/7-23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 бюджетам города Ерейментау, сел и сельских округов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