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67c9" w14:textId="0a26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Степняка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Степняка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400 344,8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382 294,8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города Степняка на 2023 год, используются свободные остатки бюджетных средств, образовавшиеся на 1 января 2023 года, в сумме 2 200,2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города Степняка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Степняка района Биржан сал на 2023 год предусмотрен объем субвенции в сумме 53 143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города Степняка района Биржан сал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города Степняка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прилегающих территорий существующих домов по улице Чапаева № 1-14,16,18,20;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Биржан сал № 1,5,9,11,13,15,17,19,21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сетей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скважины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