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67c9" w14:textId="0a26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Степняка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Степняка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400 344,8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382 294,8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города Степняка на 2023 год, используются свободные остатки бюджетных средств, образовавшиеся на 1 января 2023 года, в сумме 2 200,2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города Степняка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Степняка района Биржан сал на 2023 год предусмотрен объем субвенции в сумме 53 143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города Степняка района Биржан сал на 2023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города Степняка района Биржан сал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прилегающих территорий существующих домов по улице Чапаева № 1-14,16,18,20;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Биржан сал № 1,5,9,11,13,15,17,19,21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электроснабжения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скважины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