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4c33" w14:textId="a184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на территории района Биржан сал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Биржан сал Акмолинской области от 22 июля 2022 года № С-18/19. Утратило силу решением Ерейментауского районного маслихата Акмолинской области от 25 августа 2023 года № 8С-7/9-23</w:t>
      </w:r>
    </w:p>
    <w:p>
      <w:pPr>
        <w:spacing w:after="0"/>
        <w:ind w:left="0"/>
        <w:jc w:val="both"/>
      </w:pPr>
      <w:r>
        <w:rPr>
          <w:rFonts w:ascii="Times New Roman"/>
          <w:b w:val="false"/>
          <w:i w:val="false"/>
          <w:color w:val="ff0000"/>
          <w:sz w:val="28"/>
        </w:rPr>
        <w:t xml:space="preserve">
      Сноска. Утратило силу решением Ерейментауского районного маслихата Акмолинской области от 25.08.2023 </w:t>
      </w:r>
      <w:r>
        <w:rPr>
          <w:rFonts w:ascii="Times New Roman"/>
          <w:b w:val="false"/>
          <w:i w:val="false"/>
          <w:color w:val="ff0000"/>
          <w:sz w:val="28"/>
        </w:rPr>
        <w:t>№ 8С-7/9-23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маслихат района Биржан сал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порядок</w:t>
      </w:r>
      <w:r>
        <w:rPr>
          <w:rFonts w:ascii="Times New Roman"/>
          <w:b w:val="false"/>
          <w:i w:val="false"/>
          <w:color w:val="000000"/>
          <w:sz w:val="28"/>
        </w:rPr>
        <w:t xml:space="preserve"> проведения раздельных сходов местного сообщества на территории района Биржан сал.</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Исполняющая обязанности</w:t>
            </w:r>
          </w:p>
          <w:p>
            <w:pPr>
              <w:spacing w:after="20"/>
              <w:ind w:left="20"/>
              <w:jc w:val="both"/>
            </w:pPr>
          </w:p>
          <w:p>
            <w:pPr>
              <w:spacing w:after="20"/>
              <w:ind w:left="20"/>
              <w:jc w:val="both"/>
            </w:pPr>
            <w:r>
              <w:rPr>
                <w:rFonts w:ascii="Times New Roman"/>
                <w:b w:val="false"/>
                <w:i/>
                <w:color w:val="000000"/>
                <w:sz w:val="20"/>
              </w:rPr>
              <w:t>секретаря маслихата района</w:t>
            </w:r>
          </w:p>
          <w:p>
            <w:pPr>
              <w:spacing w:after="20"/>
              <w:ind w:left="20"/>
              <w:jc w:val="both"/>
            </w:pPr>
            <w:r>
              <w:rPr>
                <w:rFonts w:ascii="Times New Roman"/>
                <w:b w:val="false"/>
                <w:i/>
                <w:color w:val="000000"/>
                <w:sz w:val="20"/>
              </w:rPr>
              <w:t>Биржан сал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Г.Куртабиева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22 июля 2022 года</w:t>
            </w:r>
            <w:r>
              <w:br/>
            </w:r>
            <w:r>
              <w:rPr>
                <w:rFonts w:ascii="Times New Roman"/>
                <w:b w:val="false"/>
                <w:i w:val="false"/>
                <w:color w:val="000000"/>
                <w:sz w:val="20"/>
              </w:rPr>
              <w:t>№ С-18/19</w:t>
            </w:r>
          </w:p>
        </w:tc>
      </w:tr>
    </w:tbl>
    <w:bookmarkStart w:name="z5" w:id="3"/>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района Биржан сал</w:t>
      </w:r>
    </w:p>
    <w:bookmarkEnd w:id="3"/>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района Биржан сал разработан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устанавливает порядок проведения раздельных сходов местного сообщества жителей села, сельского округа, микрорайона, улицы, многоквартирного жилого дома.</w:t>
      </w:r>
    </w:p>
    <w:bookmarkEnd w:id="5"/>
    <w:bookmarkStart w:name="z8" w:id="6"/>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Start w:name="z9" w:id="7"/>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7"/>
    <w:bookmarkStart w:name="z10"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сельского округа подразделяется на участки (села, микрорайоны, улицы, многоквартирные жилые дома).</w:t>
      </w:r>
    </w:p>
    <w:bookmarkEnd w:id="8"/>
    <w:bookmarkStart w:name="z11"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9"/>
    <w:bookmarkStart w:name="z12" w:id="10"/>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районного значения, сельского округа, села.</w:t>
      </w:r>
    </w:p>
    <w:bookmarkEnd w:id="10"/>
    <w:bookmarkStart w:name="z13"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сельского округа, села не позднее чем за десять календарных дней до дня его проведения через средства массовой информации или иными способами.</w:t>
      </w:r>
    </w:p>
    <w:bookmarkEnd w:id="11"/>
    <w:bookmarkStart w:name="z14" w:id="12"/>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микрорайона, улицы, многоквартирного жилого дома организуется акимом города районного значения, сельского округа и села.</w:t>
      </w:r>
    </w:p>
    <w:bookmarkEnd w:id="12"/>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Start w:name="z15" w:id="13"/>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имеющих право в нем участвовать.</w:t>
      </w:r>
    </w:p>
    <w:bookmarkEnd w:id="13"/>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и имеющих право в нем участвовать.</w:t>
      </w:r>
    </w:p>
    <w:bookmarkStart w:name="z16" w:id="14"/>
    <w:p>
      <w:pPr>
        <w:spacing w:after="0"/>
        <w:ind w:left="0"/>
        <w:jc w:val="both"/>
      </w:pPr>
      <w:r>
        <w:rPr>
          <w:rFonts w:ascii="Times New Roman"/>
          <w:b w:val="false"/>
          <w:i w:val="false"/>
          <w:color w:val="000000"/>
          <w:sz w:val="28"/>
        </w:rPr>
        <w:t>
      9. Раздельный сход местного сообщества открывается акимом города районного значения, сельского округа, села или уполномоченным им лицом.</w:t>
      </w:r>
    </w:p>
    <w:bookmarkEnd w:id="14"/>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сельского округа, села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Start w:name="z17" w:id="15"/>
    <w:p>
      <w:pPr>
        <w:spacing w:after="0"/>
        <w:ind w:left="0"/>
        <w:jc w:val="both"/>
      </w:pPr>
      <w:r>
        <w:rPr>
          <w:rFonts w:ascii="Times New Roman"/>
          <w:b w:val="false"/>
          <w:i w:val="false"/>
          <w:color w:val="000000"/>
          <w:sz w:val="28"/>
        </w:rPr>
        <w:t>
      10.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 Биржан сал.</w:t>
      </w:r>
    </w:p>
    <w:bookmarkEnd w:id="15"/>
    <w:bookmarkStart w:name="z18" w:id="16"/>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6"/>
    <w:bookmarkStart w:name="z19" w:id="17"/>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города районного значения, сельского округа и села.</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