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39d" w14:textId="3e6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2022 года № 34/2.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5640815,6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5879539,9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(- 407808,9)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(- 169084,6)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из областного бюджета предусмотрена субвенция в сумме 554077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объемы субвенций, передаваемых из районного бюджета бюджетам поселка Красногорский, сел, сельских округов в сумме 260881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22365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17809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14925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18651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19510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19675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22967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14167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2023 год предусмотрены целевые трансферты и бюджетные кредиты из Национального фонда Республики Казахстан,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2023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предусмотрено погашение бюджетных кредитов в областной бюджет в сумме 418160 тысяч тенге, в том числе погашение долга местного исполнительного органа перед вышестоящим бюджетом – 412985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18642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1969065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982066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 ко Дню Победы 9 мая 2023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текущего ремонта котельной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теплоснабжающих предприятий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ГККП "Есильский районный Дом культуры"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Двуреченского Дома культуры по адресу: Акмолинская область, Есильский район,село Двуречное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блоко-модульной котельной для Двуреченского сельского Дома культуры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по адресу: город Есиль микрорайон Северный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Есиль, Есильского района Акмолинской области (наружные сети телефонизации)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Ы.Алтынсарина, ул. Зеленая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Вокзальная- ул. Школьная,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Новая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объект "Реконструкция системы канализации и строительство очистных сооружений в г. Есиль Есильского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