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1c9e" w14:textId="7811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Сандыктауского районного маслихата от 21 февраля 2022 года № 14/12 "Об утверждении Регламента Сандыктауского районного маслихата"</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27 декабря 2022 года № 27/10</w:t>
      </w:r>
    </w:p>
    <w:p>
      <w:pPr>
        <w:spacing w:after="0"/>
        <w:ind w:left="0"/>
        <w:jc w:val="both"/>
      </w:pPr>
      <w:bookmarkStart w:name="z1" w:id="0"/>
      <w:r>
        <w:rPr>
          <w:rFonts w:ascii="Times New Roman"/>
          <w:b w:val="false"/>
          <w:i w:val="false"/>
          <w:color w:val="000000"/>
          <w:sz w:val="28"/>
        </w:rPr>
        <w:t>
      На оснований Конституционного закона Республики Казахстан от 5 ноября 2022 года № 156-VII "</w:t>
      </w:r>
      <w:r>
        <w:rPr>
          <w:rFonts w:ascii="Times New Roman"/>
          <w:b w:val="false"/>
          <w:i w:val="false"/>
          <w:color w:val="000000"/>
          <w:sz w:val="28"/>
        </w:rPr>
        <w:t>О внесении изменений</w:t>
      </w:r>
      <w:r>
        <w:rPr>
          <w:rFonts w:ascii="Times New Roman"/>
          <w:b w:val="false"/>
          <w:i w:val="false"/>
          <w:color w:val="000000"/>
          <w:sz w:val="28"/>
        </w:rPr>
        <w:t xml:space="preserve"> и дополнений в некоторые конституционные законы Республики Казахстан по вопросам реализации Послания Главы государства от 16 марта 2022 года", Сандыктауский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Сандыктауского районного маслихата "Об утверждении Регламента Сандыктауского районного маслихата" от 21 февраля 2022 года № 14/12 (зарегистрировано в Реестре государственной регистрации нормативных правовых актов № 164698),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к вышеуказанному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Сандыктауского районного</w:t>
            </w:r>
            <w:r>
              <w:br/>
            </w:r>
            <w:r>
              <w:rPr>
                <w:rFonts w:ascii="Times New Roman"/>
                <w:b w:val="false"/>
                <w:i w:val="false"/>
                <w:color w:val="000000"/>
                <w:sz w:val="20"/>
              </w:rPr>
              <w:t>маслихата от 27 декабря</w:t>
            </w:r>
            <w:r>
              <w:br/>
            </w:r>
            <w:r>
              <w:rPr>
                <w:rFonts w:ascii="Times New Roman"/>
                <w:b w:val="false"/>
                <w:i w:val="false"/>
                <w:color w:val="000000"/>
                <w:sz w:val="20"/>
              </w:rPr>
              <w:t>2022 года № 27/10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Сандыктауского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февраля 2022 года</w:t>
            </w:r>
            <w:r>
              <w:br/>
            </w:r>
            <w:r>
              <w:rPr>
                <w:rFonts w:ascii="Times New Roman"/>
                <w:b w:val="false"/>
                <w:i w:val="false"/>
                <w:color w:val="000000"/>
                <w:sz w:val="20"/>
              </w:rPr>
              <w:t>№ 14/12</w:t>
            </w:r>
          </w:p>
        </w:tc>
      </w:tr>
    </w:tbl>
    <w:bookmarkStart w:name="z6" w:id="3"/>
    <w:p>
      <w:pPr>
        <w:spacing w:after="0"/>
        <w:ind w:left="0"/>
        <w:jc w:val="left"/>
      </w:pPr>
      <w:r>
        <w:rPr>
          <w:rFonts w:ascii="Times New Roman"/>
          <w:b/>
          <w:i w:val="false"/>
          <w:color w:val="000000"/>
        </w:rPr>
        <w:t xml:space="preserve"> Регламент Сандыктауского районного маслихата</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Сандыктауского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Сандыктауский районный маслихат (местный представительный орган) – является выборным органом, избираемым населением Сандыктауского района,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2. Порядок проведения сессии маслихата</w:t>
      </w:r>
    </w:p>
    <w:bookmarkEnd w:id="8"/>
    <w:bookmarkStart w:name="z12"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3"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Сандыктауской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4" w:id="11"/>
    <w:p>
      <w:pPr>
        <w:spacing w:after="0"/>
        <w:ind w:left="0"/>
        <w:jc w:val="both"/>
      </w:pPr>
      <w:r>
        <w:rPr>
          <w:rFonts w:ascii="Times New Roman"/>
          <w:b w:val="false"/>
          <w:i w:val="false"/>
          <w:color w:val="000000"/>
          <w:sz w:val="28"/>
        </w:rPr>
        <w:t>
      6. Председатель Сандыктауской районной территориальной избирательной комиссии открывает первую сессию маслихата и ведет ее до избрания председателя маслихата. Председатель Сандыктауской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1"/>
    <w:bookmarkStart w:name="z15" w:id="12"/>
    <w:p>
      <w:pPr>
        <w:spacing w:after="0"/>
        <w:ind w:left="0"/>
        <w:jc w:val="both"/>
      </w:pPr>
      <w:r>
        <w:rPr>
          <w:rFonts w:ascii="Times New Roman"/>
          <w:b w:val="false"/>
          <w:i w:val="false"/>
          <w:color w:val="000000"/>
          <w:sz w:val="28"/>
        </w:rPr>
        <w:t>
      7. Маслихат принимает решения голосованием.</w:t>
      </w:r>
    </w:p>
    <w:bookmarkEnd w:id="12"/>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6" w:id="13"/>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3"/>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7" w:id="14"/>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Сандыктауского района.</w:t>
      </w:r>
    </w:p>
    <w:bookmarkEnd w:id="14"/>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5"/>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Сандыктауского районного маслихата.</w:t>
      </w:r>
    </w:p>
    <w:bookmarkEnd w:id="15"/>
    <w:p>
      <w:pPr>
        <w:spacing w:after="0"/>
        <w:ind w:left="0"/>
        <w:jc w:val="both"/>
      </w:pPr>
      <w:r>
        <w:rPr>
          <w:rFonts w:ascii="Times New Roman"/>
          <w:b w:val="false"/>
          <w:i w:val="false"/>
          <w:color w:val="000000"/>
          <w:sz w:val="28"/>
        </w:rPr>
        <w:t>
      Информация должна быть размещена на интернет-ресурсе Сандыктауского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9" w:id="16"/>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Сандыктауского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6"/>
    <w:bookmarkStart w:name="z20" w:id="17"/>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Сандыктауского района.</w:t>
      </w:r>
    </w:p>
    <w:bookmarkEnd w:id="18"/>
    <w:bookmarkStart w:name="z22" w:id="1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Сандыктауского района, и акимы сельских округов Сандыктауского района,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9"/>
    <w:bookmarkStart w:name="z23" w:id="2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4" w:id="2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2"/>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6" w:id="2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7" w:id="24"/>
    <w:p>
      <w:pPr>
        <w:spacing w:after="0"/>
        <w:ind w:left="0"/>
        <w:jc w:val="left"/>
      </w:pPr>
      <w:r>
        <w:rPr>
          <w:rFonts w:ascii="Times New Roman"/>
          <w:b/>
          <w:i w:val="false"/>
          <w:color w:val="000000"/>
        </w:rPr>
        <w:t xml:space="preserve"> 3. Порядок принятия актов маслихата</w:t>
      </w:r>
    </w:p>
    <w:bookmarkEnd w:id="24"/>
    <w:bookmarkStart w:name="z28" w:id="25"/>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29" w:id="26"/>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районного маслихата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0" w:id="2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7"/>
    <w:bookmarkStart w:name="z31" w:id="2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8"/>
    <w:bookmarkStart w:name="z32" w:id="2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3" w:id="3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4" w:id="31"/>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6" w:id="3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7" w:id="3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8" w:id="3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3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 Бюджеты города, сел, поселков,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сел, поселков, сельских округов отдельными решениями районного маслихата.</w:t>
      </w:r>
    </w:p>
    <w:bookmarkStart w:name="z39" w:id="36"/>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40" w:id="37"/>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41" w:id="38"/>
    <w:p>
      <w:pPr>
        <w:spacing w:after="0"/>
        <w:ind w:left="0"/>
        <w:jc w:val="left"/>
      </w:pPr>
      <w:r>
        <w:rPr>
          <w:rFonts w:ascii="Times New Roman"/>
          <w:b/>
          <w:i w:val="false"/>
          <w:color w:val="000000"/>
        </w:rPr>
        <w:t xml:space="preserve"> 4. Порядок заслушивания отчетов</w:t>
      </w:r>
    </w:p>
    <w:bookmarkEnd w:id="38"/>
    <w:bookmarkStart w:name="z42" w:id="39"/>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Сандыктауского района.</w:t>
      </w:r>
    </w:p>
    <w:bookmarkEnd w:id="39"/>
    <w:bookmarkStart w:name="z43" w:id="40"/>
    <w:p>
      <w:pPr>
        <w:spacing w:after="0"/>
        <w:ind w:left="0"/>
        <w:jc w:val="both"/>
      </w:pPr>
      <w:r>
        <w:rPr>
          <w:rFonts w:ascii="Times New Roman"/>
          <w:b w:val="false"/>
          <w:i w:val="false"/>
          <w:color w:val="000000"/>
          <w:sz w:val="28"/>
        </w:rPr>
        <w:t>
      33. Заслушивание ежегодного отчета акима Сандыктауского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0"/>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Сандыктауского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4" w:id="4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5" w:id="42"/>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6" w:id="43"/>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4"/>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44"/>
    <w:bookmarkStart w:name="z48" w:id="4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5"/>
    <w:bookmarkStart w:name="z49" w:id="46"/>
    <w:p>
      <w:pPr>
        <w:spacing w:after="0"/>
        <w:ind w:left="0"/>
        <w:jc w:val="both"/>
      </w:pPr>
      <w:r>
        <w:rPr>
          <w:rFonts w:ascii="Times New Roman"/>
          <w:b w:val="false"/>
          <w:i w:val="false"/>
          <w:color w:val="000000"/>
          <w:sz w:val="28"/>
        </w:rPr>
        <w:t>
      39. Отчет маслихата представляется населению Сандыктауского района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46"/>
    <w:p>
      <w:pPr>
        <w:spacing w:after="0"/>
        <w:ind w:left="0"/>
        <w:jc w:val="both"/>
      </w:pPr>
      <w:r>
        <w:rPr>
          <w:rFonts w:ascii="Times New Roman"/>
          <w:b w:val="false"/>
          <w:i w:val="false"/>
          <w:color w:val="000000"/>
          <w:sz w:val="28"/>
        </w:rPr>
        <w:t>
      Отчет маслихата района представляется населению Сандыктауского района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0" w:id="47"/>
    <w:p>
      <w:pPr>
        <w:spacing w:after="0"/>
        <w:ind w:left="0"/>
        <w:jc w:val="left"/>
      </w:pPr>
      <w:r>
        <w:rPr>
          <w:rFonts w:ascii="Times New Roman"/>
          <w:b/>
          <w:i w:val="false"/>
          <w:color w:val="000000"/>
        </w:rPr>
        <w:t xml:space="preserve"> 5. Порядок рассмотрения депутатских запросов</w:t>
      </w:r>
    </w:p>
    <w:bookmarkEnd w:id="47"/>
    <w:bookmarkStart w:name="z51" w:id="48"/>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Сандыктауской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8"/>
    <w:bookmarkStart w:name="z52" w:id="49"/>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9"/>
    <w:bookmarkStart w:name="z53" w:id="5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0"/>
    <w:bookmarkStart w:name="z54" w:id="51"/>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1"/>
    <w:bookmarkStart w:name="z55" w:id="52"/>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6" w:id="53"/>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3"/>
    <w:bookmarkStart w:name="z57" w:id="54"/>
    <w:p>
      <w:pPr>
        <w:spacing w:after="0"/>
        <w:ind w:left="0"/>
        <w:jc w:val="left"/>
      </w:pPr>
      <w:r>
        <w:rPr>
          <w:rFonts w:ascii="Times New Roman"/>
          <w:b/>
          <w:i w:val="false"/>
          <w:color w:val="000000"/>
        </w:rPr>
        <w:t xml:space="preserve"> 6.1. Председатель маслихата</w:t>
      </w:r>
    </w:p>
    <w:bookmarkEnd w:id="54"/>
    <w:bookmarkStart w:name="z58" w:id="5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5"/>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9" w:id="56"/>
    <w:p>
      <w:pPr>
        <w:spacing w:after="0"/>
        <w:ind w:left="0"/>
        <w:jc w:val="both"/>
      </w:pPr>
      <w:r>
        <w:rPr>
          <w:rFonts w:ascii="Times New Roman"/>
          <w:b w:val="false"/>
          <w:i w:val="false"/>
          <w:color w:val="000000"/>
          <w:sz w:val="28"/>
        </w:rPr>
        <w:t>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6"/>
    <w:bookmarkStart w:name="z60" w:id="5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7"/>
    <w:bookmarkStart w:name="z61" w:id="5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8"/>
    <w:bookmarkStart w:name="z62" w:id="59"/>
    <w:p>
      <w:pPr>
        <w:spacing w:after="0"/>
        <w:ind w:left="0"/>
        <w:jc w:val="left"/>
      </w:pPr>
      <w:r>
        <w:rPr>
          <w:rFonts w:ascii="Times New Roman"/>
          <w:b/>
          <w:i w:val="false"/>
          <w:color w:val="000000"/>
        </w:rPr>
        <w:t xml:space="preserve"> 6.2. Постоянные и временные комиссии маслихата</w:t>
      </w:r>
    </w:p>
    <w:bookmarkEnd w:id="59"/>
    <w:bookmarkStart w:name="z63" w:id="6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4" w:id="61"/>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1"/>
    <w:bookmarkStart w:name="z65" w:id="6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2"/>
    <w:bookmarkStart w:name="z66" w:id="6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7" w:id="64"/>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8" w:id="65"/>
    <w:p>
      <w:pPr>
        <w:spacing w:after="0"/>
        <w:ind w:left="0"/>
        <w:jc w:val="left"/>
      </w:pPr>
      <w:r>
        <w:rPr>
          <w:rFonts w:ascii="Times New Roman"/>
          <w:b/>
          <w:i w:val="false"/>
          <w:color w:val="000000"/>
        </w:rPr>
        <w:t xml:space="preserve"> 6.3. Председатель постоянной комиссии маслихата</w:t>
      </w:r>
    </w:p>
    <w:bookmarkEnd w:id="65"/>
    <w:bookmarkStart w:name="z69" w:id="6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6"/>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0" w:id="67"/>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7"/>
    <w:bookmarkStart w:name="z71" w:id="68"/>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8"/>
    <w:bookmarkStart w:name="z72" w:id="69"/>
    <w:p>
      <w:pPr>
        <w:spacing w:after="0"/>
        <w:ind w:left="0"/>
        <w:jc w:val="left"/>
      </w:pPr>
      <w:r>
        <w:rPr>
          <w:rFonts w:ascii="Times New Roman"/>
          <w:b/>
          <w:i w:val="false"/>
          <w:color w:val="000000"/>
        </w:rPr>
        <w:t xml:space="preserve"> 6.5. Счетная комиссия маслихата</w:t>
      </w:r>
    </w:p>
    <w:bookmarkEnd w:id="69"/>
    <w:bookmarkStart w:name="z73" w:id="70"/>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0"/>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4" w:id="71"/>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1"/>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5" w:id="7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6" w:id="73"/>
    <w:p>
      <w:pPr>
        <w:spacing w:after="0"/>
        <w:ind w:left="0"/>
        <w:jc w:val="left"/>
      </w:pPr>
      <w:r>
        <w:rPr>
          <w:rFonts w:ascii="Times New Roman"/>
          <w:b/>
          <w:i w:val="false"/>
          <w:color w:val="000000"/>
        </w:rPr>
        <w:t xml:space="preserve"> 6.6. Депутатские объединения в маслихатах</w:t>
      </w:r>
    </w:p>
    <w:bookmarkEnd w:id="73"/>
    <w:bookmarkStart w:name="z77" w:id="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4"/>
    <w:bookmarkStart w:name="z78" w:id="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5"/>
    <w:bookmarkStart w:name="z79" w:id="76"/>
    <w:p>
      <w:pPr>
        <w:spacing w:after="0"/>
        <w:ind w:left="0"/>
        <w:jc w:val="both"/>
      </w:pPr>
      <w:r>
        <w:rPr>
          <w:rFonts w:ascii="Times New Roman"/>
          <w:b w:val="false"/>
          <w:i w:val="false"/>
          <w:color w:val="000000"/>
          <w:sz w:val="28"/>
        </w:rPr>
        <w:t>
      62. Члены депутатских объединений могут:</w:t>
      </w:r>
    </w:p>
    <w:bookmarkEnd w:id="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0" w:id="7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7"/>
    <w:bookmarkStart w:name="z81" w:id="78"/>
    <w:p>
      <w:pPr>
        <w:spacing w:after="0"/>
        <w:ind w:left="0"/>
        <w:jc w:val="left"/>
      </w:pPr>
      <w:r>
        <w:rPr>
          <w:rFonts w:ascii="Times New Roman"/>
          <w:b/>
          <w:i w:val="false"/>
          <w:color w:val="000000"/>
        </w:rPr>
        <w:t xml:space="preserve"> 6.7. Правила депутатской этики</w:t>
      </w:r>
    </w:p>
    <w:bookmarkEnd w:id="78"/>
    <w:bookmarkStart w:name="z82" w:id="79"/>
    <w:p>
      <w:pPr>
        <w:spacing w:after="0"/>
        <w:ind w:left="0"/>
        <w:jc w:val="both"/>
      </w:pPr>
      <w:r>
        <w:rPr>
          <w:rFonts w:ascii="Times New Roman"/>
          <w:b w:val="false"/>
          <w:i w:val="false"/>
          <w:color w:val="000000"/>
          <w:sz w:val="28"/>
        </w:rPr>
        <w:t>
      64. Депутаты маслихата:</w:t>
      </w:r>
    </w:p>
    <w:bookmarkEnd w:id="79"/>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3" w:id="8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0"/>
    <w:bookmarkStart w:name="z84" w:id="8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1"/>
    <w:bookmarkStart w:name="z85" w:id="8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2"/>
    <w:bookmarkStart w:name="z86" w:id="8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3"/>
    <w:bookmarkStart w:name="z87" w:id="84"/>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4"/>
    <w:bookmarkStart w:name="z88" w:id="85"/>
    <w:p>
      <w:pPr>
        <w:spacing w:after="0"/>
        <w:ind w:left="0"/>
        <w:jc w:val="left"/>
      </w:pPr>
      <w:r>
        <w:rPr>
          <w:rFonts w:ascii="Times New Roman"/>
          <w:b/>
          <w:i w:val="false"/>
          <w:color w:val="000000"/>
        </w:rPr>
        <w:t xml:space="preserve"> 6.8. Повышение квалификации депутатов маслихата</w:t>
      </w:r>
    </w:p>
    <w:bookmarkEnd w:id="85"/>
    <w:bookmarkStart w:name="z89" w:id="8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6"/>
    <w:bookmarkStart w:name="z90" w:id="8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7"/>
    <w:bookmarkStart w:name="z91" w:id="8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8"/>
    <w:bookmarkStart w:name="z92" w:id="8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9"/>
    <w:bookmarkStart w:name="z93" w:id="9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0"/>
    <w:bookmarkStart w:name="z94" w:id="91"/>
    <w:p>
      <w:pPr>
        <w:spacing w:after="0"/>
        <w:ind w:left="0"/>
        <w:jc w:val="left"/>
      </w:pPr>
      <w:r>
        <w:rPr>
          <w:rFonts w:ascii="Times New Roman"/>
          <w:b/>
          <w:i w:val="false"/>
          <w:color w:val="000000"/>
        </w:rPr>
        <w:t xml:space="preserve"> 6.9. Организация работы аппарата маслихата</w:t>
      </w:r>
    </w:p>
    <w:bookmarkEnd w:id="91"/>
    <w:bookmarkStart w:name="z95" w:id="9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6" w:id="9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3"/>
    <w:bookmarkStart w:name="z97" w:id="9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